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Cs/>
          <w:sz w:val="30"/>
          <w:szCs w:val="30"/>
        </w:rPr>
      </w:pPr>
      <w:r>
        <w:rPr>
          <w:rFonts w:hint="eastAsia" w:ascii="黑体" w:eastAsia="黑体"/>
          <w:bCs/>
          <w:sz w:val="30"/>
          <w:szCs w:val="30"/>
        </w:rPr>
        <w:t>《</w:t>
      </w:r>
      <w:bookmarkStart w:id="0" w:name="_GoBack"/>
      <w:r>
        <w:rPr>
          <w:rFonts w:hint="eastAsia" w:ascii="黑体" w:eastAsia="黑体"/>
          <w:bCs/>
          <w:sz w:val="30"/>
          <w:szCs w:val="30"/>
          <w:lang w:val="en-US" w:eastAsia="zh-CN"/>
        </w:rPr>
        <w:t>铁路</w:t>
      </w:r>
      <w:r>
        <w:rPr>
          <w:rFonts w:hint="eastAsia" w:ascii="黑体" w:eastAsia="黑体"/>
          <w:bCs/>
          <w:sz w:val="30"/>
          <w:szCs w:val="30"/>
          <w:lang w:val="en-US" w:eastAsia="zh-CN"/>
        </w:rPr>
        <w:t>信号中的通信技术</w:t>
      </w:r>
      <w:bookmarkEnd w:id="0"/>
      <w:r>
        <w:rPr>
          <w:rFonts w:hint="eastAsia" w:ascii="黑体" w:eastAsia="黑体"/>
          <w:bCs/>
          <w:sz w:val="30"/>
          <w:szCs w:val="30"/>
        </w:rPr>
        <w:t>》课程教学大纲</w:t>
      </w:r>
    </w:p>
    <w:p>
      <w:pPr>
        <w:spacing w:line="320" w:lineRule="exact"/>
        <w:ind w:firstLine="420" w:firstLineChars="200"/>
        <w:jc w:val="center"/>
      </w:pPr>
      <w:r>
        <w:t>执笔人：</w:t>
      </w:r>
      <w:r>
        <w:rPr>
          <w:rFonts w:hint="eastAsia"/>
          <w:lang w:val="en-US" w:eastAsia="zh-CN"/>
        </w:rPr>
        <w:t>步兵</w:t>
      </w:r>
      <w:r>
        <w:t xml:space="preserve">                  编写日期：</w:t>
      </w:r>
      <w:r>
        <w:rPr>
          <w:rFonts w:hint="eastAsia"/>
        </w:rPr>
        <w:t>202</w:t>
      </w:r>
      <w:r>
        <w:rPr>
          <w:rFonts w:hint="eastAsia"/>
          <w:lang w:val="en-US" w:eastAsia="zh-CN"/>
        </w:rPr>
        <w:t>2</w:t>
      </w:r>
      <w:r>
        <w:rPr>
          <w:rFonts w:hint="eastAsia"/>
        </w:rPr>
        <w:t>年</w:t>
      </w:r>
      <w:r>
        <w:rPr>
          <w:rFonts w:hint="eastAsia"/>
          <w:lang w:val="en-US" w:eastAsia="zh-CN"/>
        </w:rPr>
        <w:t>11</w:t>
      </w:r>
      <w:r>
        <w:rPr>
          <w:rFonts w:hint="eastAsia"/>
        </w:rPr>
        <w:t>月</w:t>
      </w:r>
    </w:p>
    <w:p>
      <w:pPr>
        <w:spacing w:before="156" w:beforeLines="50" w:after="156" w:afterLines="50"/>
        <w:rPr>
          <w:b/>
        </w:rPr>
      </w:pPr>
      <w:r>
        <w:rPr>
          <w:b/>
        </w:rPr>
        <w:t>一、课程基本信息</w:t>
      </w:r>
    </w:p>
    <w:p>
      <w:pPr>
        <w:spacing w:line="320" w:lineRule="exact"/>
        <w:ind w:firstLine="420" w:firstLineChars="200"/>
        <w:rPr>
          <w:rFonts w:hint="default" w:eastAsia="宋体"/>
          <w:lang w:val="en-US" w:eastAsia="zh-CN"/>
        </w:rPr>
      </w:pPr>
      <w:r>
        <w:t>1</w:t>
      </w:r>
      <w:r>
        <w:rPr>
          <w:rFonts w:hint="eastAsia"/>
        </w:rPr>
        <w:t>．</w:t>
      </w:r>
      <w:r>
        <w:t>课程</w:t>
      </w:r>
      <w:r>
        <w:rPr>
          <w:rFonts w:hint="eastAsia"/>
        </w:rPr>
        <w:t>编号</w:t>
      </w:r>
      <w:r>
        <w:t>：</w:t>
      </w:r>
      <w:r>
        <w:rPr>
          <w:rFonts w:hint="eastAsia"/>
          <w:lang w:val="en-US" w:eastAsia="zh-CN"/>
        </w:rPr>
        <w:t>M401114B</w:t>
      </w:r>
    </w:p>
    <w:p>
      <w:pPr>
        <w:spacing w:line="320" w:lineRule="exact"/>
        <w:ind w:firstLine="420" w:firstLineChars="200"/>
        <w:rPr>
          <w:rFonts w:hint="eastAsia"/>
        </w:rPr>
      </w:pPr>
      <w:r>
        <w:rPr>
          <w:rFonts w:hint="eastAsia"/>
        </w:rPr>
        <w:t>2．课程平台：综合素质教育平台/基础能力教育平台/专业教育平台/创新实践平台</w:t>
      </w:r>
    </w:p>
    <w:p>
      <w:pPr>
        <w:spacing w:line="320" w:lineRule="exact"/>
        <w:ind w:firstLine="420" w:firstLineChars="200"/>
        <w:rPr>
          <w:bCs/>
        </w:rPr>
      </w:pPr>
      <w:r>
        <w:t>3</w:t>
      </w:r>
      <w:r>
        <w:rPr>
          <w:rFonts w:hint="eastAsia"/>
        </w:rPr>
        <w:t>．</w:t>
      </w:r>
      <w:r>
        <w:t>课程</w:t>
      </w:r>
      <w:r>
        <w:rPr>
          <w:rFonts w:hint="eastAsia"/>
        </w:rPr>
        <w:t>模块</w:t>
      </w:r>
      <w:r>
        <w:t>：</w:t>
      </w:r>
      <w:r>
        <w:rPr>
          <w:rFonts w:hint="eastAsia"/>
          <w:bCs/>
        </w:rPr>
        <w:t>专业拓展选修课程模块</w:t>
      </w:r>
    </w:p>
    <w:p>
      <w:pPr>
        <w:spacing w:line="320" w:lineRule="exact"/>
        <w:ind w:firstLine="420" w:firstLineChars="200"/>
        <w:rPr>
          <w:rFonts w:hint="eastAsia"/>
        </w:rPr>
      </w:pPr>
      <w:r>
        <w:rPr>
          <w:rFonts w:hint="eastAsia"/>
        </w:rPr>
        <w:t xml:space="preserve">4．课程性质：选修 </w:t>
      </w:r>
    </w:p>
    <w:p>
      <w:pPr>
        <w:numPr>
          <w:ins w:id="0" w:author="USER" w:date="2015-12-16T17:51:00Z"/>
        </w:numPr>
        <w:spacing w:line="320" w:lineRule="exact"/>
        <w:ind w:firstLine="420" w:firstLineChars="200"/>
        <w:rPr>
          <w:rFonts w:hint="default" w:eastAsia="宋体"/>
          <w:lang w:val="en-US" w:eastAsia="zh-CN"/>
        </w:rPr>
      </w:pPr>
      <w:r>
        <w:rPr>
          <w:rFonts w:hint="eastAsia"/>
        </w:rPr>
        <w:t>5．</w:t>
      </w:r>
      <w:r>
        <w:t>学时/学分：</w:t>
      </w:r>
      <w:r>
        <w:rPr>
          <w:rFonts w:hint="eastAsia"/>
          <w:lang w:val="en-US" w:eastAsia="zh-CN"/>
        </w:rPr>
        <w:t>32学士/2学分</w:t>
      </w:r>
    </w:p>
    <w:p>
      <w:pPr>
        <w:numPr>
          <w:numId w:val="0"/>
        </w:numPr>
        <w:spacing w:line="276" w:lineRule="auto"/>
        <w:ind w:left="420" w:leftChars="0"/>
        <w:rPr>
          <w:szCs w:val="21"/>
        </w:rPr>
      </w:pPr>
      <w:r>
        <w:rPr>
          <w:rFonts w:hint="eastAsia"/>
        </w:rPr>
        <w:t>6．</w:t>
      </w:r>
      <w:r>
        <w:t>先修课程：</w:t>
      </w:r>
      <w:r>
        <w:rPr>
          <w:rFonts w:hint="eastAsia" w:ascii="宋体" w:hAnsi="宋体"/>
        </w:rPr>
        <w:t>电路分析、信号与系统、电磁场与电磁兼容、铁道信号基础</w:t>
      </w:r>
    </w:p>
    <w:p>
      <w:pPr>
        <w:spacing w:line="320" w:lineRule="exact"/>
        <w:ind w:firstLine="420" w:firstLineChars="200"/>
        <w:rPr>
          <w:rFonts w:hint="default" w:eastAsia="宋体"/>
          <w:lang w:val="en-US" w:eastAsia="zh-CN"/>
        </w:rPr>
      </w:pPr>
      <w:r>
        <w:rPr>
          <w:rFonts w:hint="eastAsia"/>
        </w:rPr>
        <w:t>7．</w:t>
      </w:r>
      <w:r>
        <w:t>适用专业：</w:t>
      </w:r>
      <w:r>
        <w:rPr>
          <w:rFonts w:hint="eastAsia"/>
          <w:lang w:val="en-US" w:eastAsia="zh-CN"/>
        </w:rPr>
        <w:t>交通信息工程及控制、自动化</w:t>
      </w:r>
    </w:p>
    <w:p>
      <w:pPr>
        <w:spacing w:line="320" w:lineRule="exact"/>
        <w:ind w:firstLine="420" w:firstLineChars="200"/>
        <w:rPr>
          <w:rFonts w:hint="default" w:eastAsia="宋体"/>
          <w:lang w:val="en-US" w:eastAsia="zh-CN"/>
        </w:rPr>
      </w:pPr>
      <w:r>
        <w:rPr>
          <w:rFonts w:hint="eastAsia"/>
        </w:rPr>
        <w:t>8．</w:t>
      </w:r>
      <w:r>
        <w:t>教学单位名称</w:t>
      </w:r>
      <w:r>
        <w:rPr>
          <w:rFonts w:hint="eastAsia"/>
        </w:rPr>
        <w:t>：</w:t>
      </w:r>
      <w:r>
        <w:rPr>
          <w:rFonts w:hint="eastAsia"/>
          <w:lang w:val="en-US" w:eastAsia="zh-CN"/>
        </w:rPr>
        <w:t>电信学院</w:t>
      </w:r>
    </w:p>
    <w:p>
      <w:pPr>
        <w:spacing w:before="156" w:beforeLines="50" w:after="156" w:afterLines="50"/>
        <w:rPr>
          <w:b/>
        </w:rPr>
      </w:pPr>
      <w:r>
        <w:rPr>
          <w:rFonts w:hint="eastAsia"/>
          <w:b/>
        </w:rPr>
        <w:t>二、</w:t>
      </w:r>
      <w:r>
        <w:rPr>
          <w:rFonts w:hint="eastAsia" w:cs="宋体"/>
          <w:b/>
          <w:bCs/>
        </w:rPr>
        <w:t>课程目标及学生应达到的能力</w:t>
      </w:r>
    </w:p>
    <w:p>
      <w:pPr>
        <w:numPr>
          <w:ilvl w:val="0"/>
          <w:numId w:val="1"/>
        </w:numPr>
        <w:spacing w:line="320" w:lineRule="exact"/>
      </w:pPr>
      <w:r>
        <w:t>掌握</w:t>
      </w:r>
      <w:r>
        <w:rPr>
          <w:rFonts w:hint="eastAsia"/>
        </w:rPr>
        <w:t>轨道交通（含铁路、城市轨道交通、磁浮交通）信号系统中涉及的通信基础知识以及地面设备网络通信技术、车地移动通信技术、车载设备通信技术、安全通信技术的相关知识。将数学、自然科学、工程基础和专业知识用于工程问题的计算分析。</w:t>
      </w:r>
    </w:p>
    <w:p>
      <w:pPr>
        <w:numPr>
          <w:ilvl w:val="0"/>
          <w:numId w:val="1"/>
        </w:numPr>
        <w:spacing w:line="320" w:lineRule="exact"/>
      </w:pPr>
      <w:r>
        <w:rPr>
          <w:rFonts w:hint="eastAsia"/>
        </w:rPr>
        <w:t>掌握上述四种通信技术在轨道交通（含铁路、城市轨道交通、磁浮交通）信号系统中具体应用的技术特点。运用数学物理及专业基本原理，对工程问题进行建模分析，获得有效结论。</w:t>
      </w:r>
    </w:p>
    <w:p>
      <w:pPr>
        <w:numPr>
          <w:ilvl w:val="0"/>
          <w:numId w:val="1"/>
        </w:numPr>
        <w:spacing w:line="320" w:lineRule="exact"/>
      </w:pPr>
      <w:r>
        <w:rPr>
          <w:rFonts w:hint="eastAsia"/>
        </w:rPr>
        <w:t>通过研究性教学环节，锻炼学生的自主学习能力，培养学生主动扩展专业视野，独立思考和追踪技术发展趋势的意识，为学生继续学习其他轨道交通信号系统原理和从事轨道交通信号工作打下必要的理论基础和技术基础。掌握至少一种外国语,能够用于追踪专业领域技术发展前沿，能够进行跨文化交流。</w:t>
      </w:r>
    </w:p>
    <w:p>
      <w:pPr>
        <w:spacing w:before="156" w:beforeLines="50" w:after="156" w:afterLines="50"/>
        <w:rPr>
          <w:rFonts w:hint="eastAsia"/>
        </w:rPr>
      </w:pPr>
      <w:r>
        <w:rPr>
          <w:rFonts w:hint="eastAsia"/>
          <w:b/>
        </w:rPr>
        <w:t>三、课程目标和</w:t>
      </w:r>
      <w:r>
        <w:rPr>
          <w:b/>
        </w:rPr>
        <w:t>毕业要求的对应关系</w:t>
      </w:r>
    </w:p>
    <w:tbl>
      <w:tblPr>
        <w:tblStyle w:val="8"/>
        <w:tblW w:w="5000" w:type="pct"/>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8"/>
        <w:gridCol w:w="5775"/>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7" w:type="pct"/>
            <w:shd w:val="clear" w:color="auto" w:fill="D9D9D9"/>
            <w:noWrap w:val="0"/>
            <w:vAlign w:val="center"/>
          </w:tcPr>
          <w:p>
            <w:pPr>
              <w:pStyle w:val="18"/>
              <w:ind w:firstLine="0" w:firstLineChars="0"/>
              <w:jc w:val="center"/>
              <w:rPr>
                <w:rFonts w:ascii="Times New Roman" w:hAnsi="Times New Roman" w:cs="Times New Roman"/>
                <w:b/>
                <w:bCs/>
                <w:color w:val="000000" w:themeColor="text1"/>
                <w:sz w:val="18"/>
                <w:szCs w:val="18"/>
                <w14:textFill>
                  <w14:solidFill>
                    <w14:schemeClr w14:val="tx1"/>
                  </w14:solidFill>
                </w14:textFill>
              </w:rPr>
            </w:pPr>
            <w:r>
              <w:rPr>
                <w:rFonts w:hint="eastAsia" w:ascii="Times New Roman" w:cs="宋体"/>
                <w:b/>
                <w:bCs/>
                <w:color w:val="000000" w:themeColor="text1"/>
                <w:sz w:val="18"/>
                <w:szCs w:val="18"/>
                <w14:textFill>
                  <w14:solidFill>
                    <w14:schemeClr w14:val="tx1"/>
                  </w14:solidFill>
                </w14:textFill>
              </w:rPr>
              <w:t>毕业要求</w:t>
            </w:r>
          </w:p>
        </w:tc>
        <w:tc>
          <w:tcPr>
            <w:tcW w:w="3146" w:type="pct"/>
            <w:shd w:val="clear" w:color="auto" w:fill="D9D9D9"/>
            <w:noWrap w:val="0"/>
            <w:vAlign w:val="center"/>
          </w:tcPr>
          <w:p>
            <w:pPr>
              <w:pStyle w:val="18"/>
              <w:ind w:firstLine="0" w:firstLineChars="0"/>
              <w:jc w:val="center"/>
              <w:rPr>
                <w:rFonts w:ascii="Times New Roman" w:hAnsi="Times New Roman" w:cs="Times New Roman"/>
                <w:b/>
                <w:bCs/>
                <w:color w:val="000000" w:themeColor="text1"/>
                <w:sz w:val="18"/>
                <w:szCs w:val="18"/>
                <w14:textFill>
                  <w14:solidFill>
                    <w14:schemeClr w14:val="tx1"/>
                  </w14:solidFill>
                </w14:textFill>
              </w:rPr>
            </w:pPr>
            <w:r>
              <w:rPr>
                <w:rFonts w:hint="eastAsia" w:ascii="Times New Roman" w:cs="宋体"/>
                <w:b/>
                <w:bCs/>
                <w:color w:val="000000" w:themeColor="text1"/>
                <w:sz w:val="18"/>
                <w:szCs w:val="18"/>
                <w14:textFill>
                  <w14:solidFill>
                    <w14:schemeClr w14:val="tx1"/>
                  </w14:solidFill>
                </w14:textFill>
              </w:rPr>
              <w:t>毕业要求指标点</w:t>
            </w:r>
          </w:p>
        </w:tc>
        <w:tc>
          <w:tcPr>
            <w:tcW w:w="845" w:type="pct"/>
            <w:shd w:val="clear" w:color="auto" w:fill="D9D9D9"/>
            <w:noWrap w:val="0"/>
            <w:vAlign w:val="center"/>
          </w:tcPr>
          <w:p>
            <w:pPr>
              <w:pStyle w:val="18"/>
              <w:ind w:firstLine="0" w:firstLineChars="0"/>
              <w:rPr>
                <w:rFonts w:ascii="Times New Roman" w:hAnsi="Times New Roman" w:cs="Times New Roman"/>
                <w:b/>
                <w:bCs/>
                <w:color w:val="000000" w:themeColor="text1"/>
                <w:sz w:val="18"/>
                <w:szCs w:val="18"/>
                <w14:textFill>
                  <w14:solidFill>
                    <w14:schemeClr w14:val="tx1"/>
                  </w14:solidFill>
                </w14:textFill>
              </w:rPr>
            </w:pPr>
            <w:r>
              <w:rPr>
                <w:rFonts w:hint="eastAsia" w:ascii="Times New Roman" w:cs="宋体"/>
                <w:b/>
                <w:bCs/>
                <w:color w:val="000000" w:themeColor="text1"/>
                <w:sz w:val="18"/>
                <w:szCs w:val="18"/>
                <w14:textFill>
                  <w14:solidFill>
                    <w14:schemeClr w14:val="tx1"/>
                  </w14:solidFill>
                </w14:textFill>
              </w:rPr>
              <w:t>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7" w:type="pct"/>
            <w:noWrap w:val="0"/>
            <w:vAlign w:val="center"/>
          </w:tcPr>
          <w:p>
            <w:pPr>
              <w:pStyle w:val="18"/>
              <w:numPr>
                <w:ilvl w:val="0"/>
                <w:numId w:val="2"/>
              </w:numPr>
              <w:ind w:firstLine="0" w:firstLineChars="0"/>
              <w:rPr>
                <w:rFonts w:ascii="Times New Roman" w:hAnsi="Times New Roman" w:cs="Times New Roman"/>
                <w:color w:val="000000" w:themeColor="text1"/>
                <w:sz w:val="18"/>
                <w:szCs w:val="18"/>
                <w14:textFill>
                  <w14:solidFill>
                    <w14:schemeClr w14:val="tx1"/>
                  </w14:solidFill>
                </w14:textFill>
              </w:rPr>
            </w:pPr>
            <w:r>
              <w:rPr>
                <w:rFonts w:hint="eastAsia" w:ascii="Times New Roman" w:hAnsi="宋体" w:eastAsia="宋体" w:cs="宋体"/>
                <w:color w:val="000000" w:themeColor="text1"/>
                <w:sz w:val="18"/>
                <w:szCs w:val="18"/>
                <w14:textFill>
                  <w14:solidFill>
                    <w14:schemeClr w14:val="tx1"/>
                  </w14:solidFill>
                </w14:textFill>
              </w:rPr>
              <w:t>工程知识</w:t>
            </w:r>
          </w:p>
        </w:tc>
        <w:tc>
          <w:tcPr>
            <w:tcW w:w="3146" w:type="pct"/>
            <w:noWrap w:val="0"/>
            <w:vAlign w:val="center"/>
          </w:tcPr>
          <w:p>
            <w:pPr>
              <w:spacing w:line="360" w:lineRule="exact"/>
              <w:rPr>
                <w:color w:val="000000" w:themeColor="text1"/>
                <w:sz w:val="18"/>
                <w:szCs w:val="18"/>
                <w14:textFill>
                  <w14:solidFill>
                    <w14:schemeClr w14:val="tx1"/>
                  </w14:solidFill>
                </w14:textFill>
              </w:rPr>
            </w:pPr>
            <w:r>
              <w:rPr>
                <w:rFonts w:hint="eastAsia" w:ascii="宋体" w:hAnsi="宋体" w:eastAsia="宋体" w:cs="Times New Roman"/>
                <w:color w:val="000000" w:themeColor="text1"/>
                <w:sz w:val="18"/>
                <w:szCs w:val="18"/>
                <w:lang w:val="en-US"/>
                <w14:textFill>
                  <w14:solidFill>
                    <w14:schemeClr w14:val="tx1"/>
                  </w14:solidFill>
                </w14:textFill>
              </w:rPr>
              <w:t>1.3 </w:t>
            </w:r>
            <w:r>
              <w:rPr>
                <w:rFonts w:hint="eastAsia" w:ascii="宋体" w:hAnsi="宋体" w:eastAsia="宋体" w:cs="Times New Roman"/>
                <w:color w:val="000000" w:themeColor="text1"/>
                <w:sz w:val="18"/>
                <w:szCs w:val="18"/>
                <w14:textFill>
                  <w14:solidFill>
                    <w14:schemeClr w14:val="tx1"/>
                  </w14:solidFill>
                </w14:textFill>
              </w:rPr>
              <w:t>将数学、自然科学、工程基础和专业知识用于工程问题的计算分析。</w:t>
            </w:r>
          </w:p>
        </w:tc>
        <w:tc>
          <w:tcPr>
            <w:tcW w:w="845" w:type="pct"/>
            <w:noWrap w:val="0"/>
            <w:vAlign w:val="center"/>
          </w:tcPr>
          <w:p>
            <w:pPr>
              <w:spacing w:line="360" w:lineRule="exact"/>
              <w:rPr>
                <w:color w:val="000000" w:themeColor="text1"/>
                <w:sz w:val="18"/>
                <w:szCs w:val="18"/>
                <w14:textFill>
                  <w14:solidFill>
                    <w14:schemeClr w14:val="tx1"/>
                  </w14:solidFill>
                </w14:textFill>
              </w:rPr>
            </w:pPr>
            <w:r>
              <w:rPr>
                <w:rFonts w:hint="eastAsia" w:cs="宋体"/>
                <w:color w:val="000000" w:themeColor="text1"/>
                <w:sz w:val="18"/>
                <w:szCs w:val="18"/>
                <w14:textFill>
                  <w14:solidFill>
                    <w14:schemeClr w14:val="tx1"/>
                  </w14:solidFill>
                </w14:textFill>
              </w:rPr>
              <w:t>课程目标</w:t>
            </w:r>
            <w:r>
              <w:rPr>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7" w:type="pct"/>
            <w:noWrap w:val="0"/>
            <w:vAlign w:val="center"/>
          </w:tcPr>
          <w:p>
            <w:pPr>
              <w:pStyle w:val="18"/>
              <w:ind w:firstLine="0" w:firstLineChars="0"/>
              <w:rPr>
                <w:rFonts w:ascii="Times New Roman" w:hAnsi="Times New Roman" w:cs="Times New Roman"/>
                <w:color w:val="FF0000"/>
                <w:sz w:val="18"/>
                <w:szCs w:val="18"/>
              </w:rPr>
            </w:pPr>
            <w:r>
              <w:rPr>
                <w:rFonts w:ascii="Times New Roman" w:hAnsi="Times New Roman" w:cs="Times New Roman"/>
                <w:color w:val="000000" w:themeColor="text1"/>
                <w:sz w:val="18"/>
                <w:szCs w:val="18"/>
                <w14:textFill>
                  <w14:solidFill>
                    <w14:schemeClr w14:val="tx1"/>
                  </w14:solidFill>
                </w14:textFill>
              </w:rPr>
              <w:t>2</w:t>
            </w:r>
            <w:r>
              <w:rPr>
                <w:rFonts w:hint="eastAsia" w:ascii="Times New Roman" w:hAnsi="宋体" w:cs="宋体"/>
                <w:color w:val="000000" w:themeColor="text1"/>
                <w:sz w:val="18"/>
                <w:szCs w:val="18"/>
                <w14:textFill>
                  <w14:solidFill>
                    <w14:schemeClr w14:val="tx1"/>
                  </w14:solidFill>
                </w14:textFill>
              </w:rPr>
              <w:t>．问题分析</w:t>
            </w:r>
          </w:p>
        </w:tc>
        <w:tc>
          <w:tcPr>
            <w:tcW w:w="3146" w:type="pct"/>
            <w:noWrap w:val="0"/>
            <w:vAlign w:val="center"/>
          </w:tcPr>
          <w:p>
            <w:pPr>
              <w:spacing w:line="360" w:lineRule="exact"/>
              <w:rPr>
                <w:color w:val="000000" w:themeColor="text1"/>
                <w:sz w:val="18"/>
                <w:szCs w:val="18"/>
                <w14:textFill>
                  <w14:solidFill>
                    <w14:schemeClr w14:val="tx1"/>
                  </w14:solidFill>
                </w14:textFill>
              </w:rPr>
            </w:pPr>
            <w:r>
              <w:rPr>
                <w:rFonts w:hint="eastAsia" w:ascii="宋体" w:hAnsi="宋体" w:eastAsia="宋体" w:cs="Times New Roman"/>
                <w:color w:val="000000" w:themeColor="text1"/>
                <w:sz w:val="18"/>
                <w:szCs w:val="18"/>
                <w:lang w:val="en-US"/>
                <w14:textFill>
                  <w14:solidFill>
                    <w14:schemeClr w14:val="tx1"/>
                  </w14:solidFill>
                </w14:textFill>
              </w:rPr>
              <w:t>2.3 运用数学物理及专业基本原理，对工程问题进行建模分析，获得有效结论。</w:t>
            </w:r>
          </w:p>
        </w:tc>
        <w:tc>
          <w:tcPr>
            <w:tcW w:w="845" w:type="pct"/>
            <w:noWrap w:val="0"/>
            <w:vAlign w:val="center"/>
          </w:tcPr>
          <w:p>
            <w:pPr>
              <w:spacing w:line="360" w:lineRule="exact"/>
              <w:rPr>
                <w:color w:val="000000" w:themeColor="text1"/>
                <w:sz w:val="18"/>
                <w:szCs w:val="18"/>
                <w14:textFill>
                  <w14:solidFill>
                    <w14:schemeClr w14:val="tx1"/>
                  </w14:solidFill>
                </w14:textFill>
              </w:rPr>
            </w:pPr>
            <w:r>
              <w:rPr>
                <w:rFonts w:hint="eastAsia" w:hAnsi="宋体" w:cs="宋体"/>
                <w:color w:val="000000" w:themeColor="text1"/>
                <w:sz w:val="18"/>
                <w:szCs w:val="18"/>
                <w14:textFill>
                  <w14:solidFill>
                    <w14:schemeClr w14:val="tx1"/>
                  </w14:solidFill>
                </w14:textFill>
              </w:rPr>
              <w:t>课程目标</w:t>
            </w:r>
            <w:r>
              <w:rPr>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7" w:type="pct"/>
            <w:noWrap w:val="0"/>
            <w:vAlign w:val="center"/>
          </w:tcPr>
          <w:p>
            <w:pPr>
              <w:pStyle w:val="18"/>
              <w:ind w:firstLine="0" w:firstLineChars="0"/>
              <w:rPr>
                <w:rFonts w:hint="eastAsia" w:ascii="Times New Roman" w:hAnsi="Times New Roman" w:eastAsia="宋体" w:cs="Times New Roman"/>
                <w:color w:val="FF0000"/>
                <w:sz w:val="18"/>
                <w:szCs w:val="18"/>
                <w:lang w:val="en-US" w:eastAsia="zh-CN"/>
              </w:rPr>
            </w:pPr>
            <w:r>
              <w:rPr>
                <w:rFonts w:hint="eastAsia" w:ascii="Times New Roman" w:hAnsi="Times New Roman" w:cs="Times New Roman"/>
                <w:color w:val="000000" w:themeColor="text1"/>
                <w:sz w:val="18"/>
                <w:szCs w:val="18"/>
                <w:lang w:val="en-US" w:eastAsia="zh-CN"/>
                <w14:textFill>
                  <w14:solidFill>
                    <w14:schemeClr w14:val="tx1"/>
                  </w14:solidFill>
                </w14:textFill>
              </w:rPr>
              <w:t>10</w:t>
            </w:r>
            <w:r>
              <w:rPr>
                <w:rFonts w:hint="eastAsia" w:ascii="Times New Roman" w:hAnsi="宋体" w:cs="宋体"/>
                <w:color w:val="000000" w:themeColor="text1"/>
                <w:sz w:val="18"/>
                <w:szCs w:val="18"/>
                <w14:textFill>
                  <w14:solidFill>
                    <w14:schemeClr w14:val="tx1"/>
                  </w14:solidFill>
                </w14:textFill>
              </w:rPr>
              <w:t>．</w:t>
            </w:r>
            <w:r>
              <w:rPr>
                <w:rFonts w:hint="eastAsia" w:ascii="Times New Roman" w:hAnsi="宋体" w:cs="宋体"/>
                <w:color w:val="000000" w:themeColor="text1"/>
                <w:sz w:val="18"/>
                <w:szCs w:val="18"/>
                <w:lang w:val="en-US" w:eastAsia="zh-CN"/>
                <w14:textFill>
                  <w14:solidFill>
                    <w14:schemeClr w14:val="tx1"/>
                  </w14:solidFill>
                </w14:textFill>
              </w:rPr>
              <w:t>沟通</w:t>
            </w:r>
          </w:p>
        </w:tc>
        <w:tc>
          <w:tcPr>
            <w:tcW w:w="3146" w:type="pct"/>
            <w:noWrap w:val="0"/>
            <w:vAlign w:val="center"/>
          </w:tcPr>
          <w:p>
            <w:pPr>
              <w:spacing w:line="360" w:lineRule="exact"/>
              <w:rPr>
                <w:color w:val="000000" w:themeColor="text1"/>
                <w:sz w:val="18"/>
                <w:szCs w:val="18"/>
                <w14:textFill>
                  <w14:solidFill>
                    <w14:schemeClr w14:val="tx1"/>
                  </w14:solidFill>
                </w14:textFill>
              </w:rPr>
            </w:pPr>
            <w:r>
              <w:rPr>
                <w:rFonts w:hint="eastAsia" w:ascii="宋体" w:hAnsi="宋体" w:eastAsia="宋体" w:cs="Times New Roman"/>
                <w:color w:val="000000" w:themeColor="text1"/>
                <w:sz w:val="18"/>
                <w:szCs w:val="18"/>
                <w:lang w:val="en-US"/>
                <w14:textFill>
                  <w14:solidFill>
                    <w14:schemeClr w14:val="tx1"/>
                  </w14:solidFill>
                </w14:textFill>
              </w:rPr>
              <w:t>10.2 掌握至少一种外国语,能够用于追踪专业领域技术发展前沿，能够进行跨文化交流。</w:t>
            </w:r>
          </w:p>
        </w:tc>
        <w:tc>
          <w:tcPr>
            <w:tcW w:w="845" w:type="pct"/>
            <w:noWrap w:val="0"/>
            <w:vAlign w:val="center"/>
          </w:tcPr>
          <w:p>
            <w:pPr>
              <w:spacing w:line="360" w:lineRule="exact"/>
              <w:rPr>
                <w:color w:val="000000" w:themeColor="text1"/>
                <w:sz w:val="18"/>
                <w:szCs w:val="18"/>
                <w14:textFill>
                  <w14:solidFill>
                    <w14:schemeClr w14:val="tx1"/>
                  </w14:solidFill>
                </w14:textFill>
              </w:rPr>
            </w:pPr>
            <w:r>
              <w:rPr>
                <w:rFonts w:hint="eastAsia" w:hAnsi="宋体" w:cs="宋体"/>
                <w:color w:val="000000" w:themeColor="text1"/>
                <w:sz w:val="18"/>
                <w:szCs w:val="18"/>
                <w14:textFill>
                  <w14:solidFill>
                    <w14:schemeClr w14:val="tx1"/>
                  </w14:solidFill>
                </w14:textFill>
              </w:rPr>
              <w:t>课程目标</w:t>
            </w:r>
            <w:r>
              <w:rPr>
                <w:color w:val="000000" w:themeColor="text1"/>
                <w:sz w:val="18"/>
                <w:szCs w:val="18"/>
                <w14:textFill>
                  <w14:solidFill>
                    <w14:schemeClr w14:val="tx1"/>
                  </w14:solidFill>
                </w14:textFill>
              </w:rPr>
              <w:t>3</w:t>
            </w:r>
          </w:p>
        </w:tc>
      </w:tr>
    </w:tbl>
    <w:p>
      <w:pPr>
        <w:spacing w:line="320" w:lineRule="exact"/>
      </w:pPr>
    </w:p>
    <w:p>
      <w:pPr>
        <w:spacing w:before="156" w:beforeLines="50" w:after="156" w:afterLines="5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四、课程</w:t>
      </w:r>
      <w:r>
        <w:rPr>
          <w:b/>
          <w:color w:val="000000" w:themeColor="text1"/>
          <w:highlight w:val="none"/>
          <w14:textFill>
            <w14:solidFill>
              <w14:schemeClr w14:val="tx1"/>
            </w14:solidFill>
          </w14:textFill>
        </w:rPr>
        <w:t>思政育人目标</w:t>
      </w:r>
    </w:p>
    <w:p>
      <w:pPr>
        <w:spacing w:before="156" w:beforeLines="50" w:after="156" w:afterLines="50"/>
        <w:ind w:firstLine="42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根据</w:t>
      </w:r>
      <w:r>
        <w:rPr>
          <w:rFonts w:hint="eastAsia" w:ascii="Times New Roman" w:hAnsi="Times New Roman" w:eastAsia="宋体" w:cs="Times New Roman"/>
          <w:color w:val="000000" w:themeColor="text1"/>
          <w:lang w:val="en-US" w:eastAsia="zh-CN"/>
          <w14:textFill>
            <w14:solidFill>
              <w14:schemeClr w14:val="tx1"/>
            </w14:solidFill>
          </w14:textFill>
        </w:rPr>
        <w:t>交通信息工程及控制</w:t>
      </w:r>
      <w:r>
        <w:rPr>
          <w:rFonts w:hint="eastAsia" w:ascii="Times New Roman" w:hAnsi="Times New Roman" w:eastAsia="宋体" w:cs="Times New Roman"/>
          <w:color w:val="000000" w:themeColor="text1"/>
          <w14:textFill>
            <w14:solidFill>
              <w14:schemeClr w14:val="tx1"/>
            </w14:solidFill>
          </w14:textFill>
        </w:rPr>
        <w:t>学科专业的特色和优势，拓展课程的广度、深度和温度，从课程所涉专业、行业、国家、国际、文化、历史等角度，增加课程的知识性、人文性，提升引领性、时代性和开放性。</w:t>
      </w:r>
      <w:r>
        <w:rPr>
          <w:rFonts w:hint="eastAsia" w:ascii="Times New Roman" w:hAnsi="Times New Roman" w:eastAsia="宋体" w:cs="Times New Roman"/>
          <w:color w:val="000000" w:themeColor="text1"/>
        </w:rPr>
        <w:t>教育引导学生把国家、社会、公民的价值要求融为一体，提高个人的爱国、敬业、诚信、友善修养，自觉把小我融入大我，不断追求国家的富强、民主、文明、和谐和社会的自由、平等、公正、法治。教育引导学生深刻理解并自觉实践</w:t>
      </w:r>
      <w:r>
        <w:rPr>
          <w:rFonts w:hint="eastAsia" w:ascii="Times New Roman" w:hAnsi="Times New Roman" w:eastAsia="宋体" w:cs="Times New Roman"/>
          <w:color w:val="000000" w:themeColor="text1"/>
          <w:lang w:val="en-US" w:eastAsia="zh-CN"/>
        </w:rPr>
        <w:t>轨道交通</w:t>
      </w:r>
      <w:r>
        <w:rPr>
          <w:rFonts w:hint="eastAsia" w:ascii="Times New Roman" w:hAnsi="Times New Roman" w:eastAsia="宋体" w:cs="Times New Roman"/>
          <w:color w:val="000000" w:themeColor="text1"/>
        </w:rPr>
        <w:t>行业的职业精神和职业规范，增强职业责任感，培养遵纪守法、爱岗敬业、无私奉献、诚实守信、公道办事、开拓创新的职业品格和行为习惯。</w:t>
      </w:r>
    </w:p>
    <w:p>
      <w:pPr>
        <w:spacing w:before="156" w:beforeLines="50" w:after="156" w:afterLines="5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五、课程教学内容和要求</w:t>
      </w:r>
    </w:p>
    <w:p>
      <w:pPr>
        <w:keepNext w:val="0"/>
        <w:keepLines w:val="0"/>
        <w:widowControl/>
        <w:suppressLineNumbers w:val="0"/>
        <w:spacing w:before="0" w:beforeAutospacing="0" w:after="0" w:afterAutospacing="0"/>
        <w:ind w:left="0" w:right="0" w:firstLine="360"/>
        <w:jc w:val="both"/>
        <w:rPr>
          <w:rFonts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总学时</w:t>
      </w:r>
      <w:r>
        <w:rPr>
          <w:rFonts w:hint="default" w:ascii="Calibri" w:hAnsi="Calibri" w:cs="Calibri"/>
          <w:i w:val="0"/>
          <w:iCs w:val="0"/>
          <w:caps w:val="0"/>
          <w:color w:val="000000"/>
          <w:spacing w:val="0"/>
          <w:kern w:val="0"/>
          <w:sz w:val="21"/>
          <w:szCs w:val="21"/>
          <w:lang w:val="en-US" w:eastAsia="zh-CN" w:bidi="ar"/>
        </w:rPr>
        <w:t>32</w:t>
      </w:r>
      <w:r>
        <w:rPr>
          <w:rFonts w:hint="eastAsia" w:ascii="宋体" w:hAnsi="宋体" w:eastAsia="宋体" w:cs="宋体"/>
          <w:i w:val="0"/>
          <w:iCs w:val="0"/>
          <w:caps w:val="0"/>
          <w:color w:val="000000"/>
          <w:spacing w:val="0"/>
          <w:kern w:val="0"/>
          <w:sz w:val="21"/>
          <w:szCs w:val="21"/>
          <w:lang w:val="en-US" w:eastAsia="zh-CN" w:bidi="ar"/>
        </w:rPr>
        <w:t>学时，讲课</w:t>
      </w:r>
      <w:r>
        <w:rPr>
          <w:rFonts w:hint="default" w:ascii="Calibri" w:hAnsi="Calibri" w:cs="Calibri"/>
          <w:i w:val="0"/>
          <w:iCs w:val="0"/>
          <w:caps w:val="0"/>
          <w:color w:val="000000"/>
          <w:spacing w:val="0"/>
          <w:kern w:val="0"/>
          <w:sz w:val="21"/>
          <w:szCs w:val="21"/>
          <w:lang w:val="en-US" w:eastAsia="zh-CN" w:bidi="ar"/>
        </w:rPr>
        <w:t>32</w:t>
      </w:r>
      <w:r>
        <w:rPr>
          <w:rFonts w:hint="eastAsia" w:ascii="宋体" w:hAnsi="宋体" w:eastAsia="宋体" w:cs="宋体"/>
          <w:i w:val="0"/>
          <w:iCs w:val="0"/>
          <w:caps w:val="0"/>
          <w:color w:val="000000"/>
          <w:spacing w:val="0"/>
          <w:kern w:val="0"/>
          <w:sz w:val="21"/>
          <w:szCs w:val="21"/>
          <w:lang w:val="en-US" w:eastAsia="zh-CN" w:bidi="ar"/>
        </w:rPr>
        <w:t>学时，其中研究性教学</w:t>
      </w:r>
      <w:r>
        <w:rPr>
          <w:rFonts w:hint="default" w:ascii="Calibri" w:hAnsi="Calibri" w:cs="Calibri"/>
          <w:i w:val="0"/>
          <w:iCs w:val="0"/>
          <w:caps w:val="0"/>
          <w:color w:val="000000"/>
          <w:spacing w:val="0"/>
          <w:kern w:val="0"/>
          <w:sz w:val="21"/>
          <w:szCs w:val="21"/>
          <w:lang w:val="en-US" w:eastAsia="zh-CN" w:bidi="ar"/>
        </w:rPr>
        <w:t>4</w:t>
      </w:r>
      <w:r>
        <w:rPr>
          <w:rFonts w:hint="eastAsia" w:ascii="宋体" w:hAnsi="宋体" w:eastAsia="宋体" w:cs="宋体"/>
          <w:i w:val="0"/>
          <w:iCs w:val="0"/>
          <w:caps w:val="0"/>
          <w:color w:val="000000"/>
          <w:spacing w:val="0"/>
          <w:kern w:val="0"/>
          <w:sz w:val="21"/>
          <w:szCs w:val="21"/>
          <w:lang w:val="en-US" w:eastAsia="zh-CN" w:bidi="ar"/>
        </w:rPr>
        <w:t>学时。</w:t>
      </w:r>
    </w:p>
    <w:tbl>
      <w:tblPr>
        <w:tblW w:w="8116"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84"/>
        <w:gridCol w:w="1801"/>
        <w:gridCol w:w="2531"/>
        <w:gridCol w:w="844"/>
        <w:gridCol w:w="1126"/>
        <w:gridCol w:w="113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spacing w:before="156" w:beforeAutospacing="0" w:after="156" w:afterAutospacing="0"/>
              <w:ind w:left="105" w:right="105" w:firstLine="0"/>
              <w:jc w:val="both"/>
              <w:rPr>
                <w:rFonts w:hint="default" w:ascii="Calibri" w:hAnsi="Calibri" w:cs="Calibri"/>
                <w:sz w:val="21"/>
                <w:szCs w:val="21"/>
              </w:rPr>
            </w:pPr>
            <w:r>
              <w:rPr>
                <w:rFonts w:hint="default" w:ascii="Calibri" w:hAnsi="Calibri" w:cs="Calibri"/>
                <w:b/>
                <w:bCs/>
                <w:i w:val="0"/>
                <w:iCs w:val="0"/>
                <w:caps w:val="0"/>
                <w:color w:val="000000"/>
                <w:spacing w:val="0"/>
                <w:kern w:val="0"/>
                <w:sz w:val="21"/>
                <w:szCs w:val="21"/>
                <w:lang w:val="en-US" w:eastAsia="zh-CN" w:bidi="ar"/>
              </w:rPr>
              <w:t> </w:t>
            </w:r>
            <w:r>
              <w:rPr>
                <w:rFonts w:hint="eastAsia" w:ascii="宋体" w:hAnsi="宋体" w:eastAsia="宋体" w:cs="宋体"/>
                <w:kern w:val="0"/>
                <w:sz w:val="21"/>
                <w:szCs w:val="21"/>
                <w:bdr w:val="none" w:color="auto" w:sz="0" w:space="0"/>
                <w:lang w:val="en-US" w:eastAsia="zh-CN" w:bidi="ar"/>
              </w:rPr>
              <w:t>序号</w:t>
            </w:r>
          </w:p>
        </w:tc>
        <w:tc>
          <w:tcPr>
            <w:tcW w:w="18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知识单元（章节）</w:t>
            </w:r>
          </w:p>
        </w:tc>
        <w:tc>
          <w:tcPr>
            <w:tcW w:w="255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知识点</w:t>
            </w:r>
          </w:p>
        </w:tc>
        <w:tc>
          <w:tcPr>
            <w:tcW w:w="85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要求</w:t>
            </w:r>
          </w:p>
        </w:tc>
        <w:tc>
          <w:tcPr>
            <w:tcW w:w="113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推荐学时</w:t>
            </w:r>
          </w:p>
        </w:tc>
        <w:tc>
          <w:tcPr>
            <w:tcW w:w="113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重点支持指标点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99" w:hRule="atLeast"/>
          <w:jc w:val="center"/>
        </w:trPr>
        <w:tc>
          <w:tcPr>
            <w:tcW w:w="630"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1</w:t>
            </w:r>
          </w:p>
        </w:tc>
        <w:tc>
          <w:tcPr>
            <w:tcW w:w="1816"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绪论</w:t>
            </w: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轨道交通（铁路、城市轨道交）信号系统的发展概况</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理解</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2</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2.3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64" w:hRule="atLeast"/>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故障安全与安全通信的基本概念</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74" w:hRule="atLeast"/>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轨道交通信号系统通信技术应用形式</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01" w:hRule="atLeast"/>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信号系统对通信技术的基本要求</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2</w:t>
            </w:r>
          </w:p>
        </w:tc>
        <w:tc>
          <w:tcPr>
            <w:tcW w:w="1816"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通信基础知识</w:t>
            </w: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通信基本概念</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4</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1.3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通信信道</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理解</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数字基带传输与数字频带传输</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理解</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差错控制基本原理</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数据通信与数据通信网络</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3</w:t>
            </w:r>
          </w:p>
        </w:tc>
        <w:tc>
          <w:tcPr>
            <w:tcW w:w="1816"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地面设备网络通信技术</w:t>
            </w: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计算机网络组成</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理解</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6</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1.3，2.3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TCP/IP协议</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局域网与广域网技术原理</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网络安全技术原理</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地面信号系统应用举例</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4</w:t>
            </w:r>
          </w:p>
        </w:tc>
        <w:tc>
          <w:tcPr>
            <w:tcW w:w="1816"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车地移动通信技术</w:t>
            </w: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GSM-R系统原理</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6</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1.3，2.3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GSM-R在信号系统中应用举例</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WLAN原理</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理解</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城轨CBTC系统WLAN应用</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高速磁浮系统38G车地通信系统应用</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5</w:t>
            </w:r>
          </w:p>
        </w:tc>
        <w:tc>
          <w:tcPr>
            <w:tcW w:w="1816"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车载设备通信技术</w:t>
            </w: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串行通信总线原理</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理解</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4</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1.3，2.3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串行通信总线应用技术与信号系统应用举例</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列车通信网络（TCN）技术原理</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信号系统MVB总线应用举例</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理解</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restart"/>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6</w:t>
            </w:r>
          </w:p>
        </w:tc>
        <w:tc>
          <w:tcPr>
            <w:tcW w:w="1816"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安全通信技术</w:t>
            </w: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安全通信标准EN50159</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6</w:t>
            </w:r>
          </w:p>
        </w:tc>
        <w:tc>
          <w:tcPr>
            <w:tcW w:w="1135" w:type="dxa"/>
            <w:vMerge w:val="restart"/>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1.3，2.3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30" w:type="dxa"/>
            <w:vMerge w:val="continue"/>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816"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信号系统安全通信协议举例</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000000" w:sz="8" w:space="0"/>
              <w:right w:val="single" w:color="000000" w:sz="8" w:space="0"/>
            </w:tcBorders>
            <w:shd w:val="clear" w:color="auto" w:fill="FFFFFF"/>
            <w:tcMar>
              <w:left w:w="108" w:type="dxa"/>
              <w:right w:w="108"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30"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7</w:t>
            </w:r>
          </w:p>
        </w:tc>
        <w:tc>
          <w:tcPr>
            <w:tcW w:w="1816"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专题研讨</w:t>
            </w:r>
          </w:p>
        </w:tc>
        <w:tc>
          <w:tcPr>
            <w:tcW w:w="255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自主学习、研究性学习</w:t>
            </w:r>
          </w:p>
        </w:tc>
        <w:tc>
          <w:tcPr>
            <w:tcW w:w="85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掌握</w:t>
            </w:r>
          </w:p>
        </w:tc>
        <w:tc>
          <w:tcPr>
            <w:tcW w:w="113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kern w:val="0"/>
                <w:sz w:val="21"/>
                <w:szCs w:val="21"/>
                <w:bdr w:val="none" w:color="auto" w:sz="0" w:space="0"/>
                <w:lang w:val="en-US" w:eastAsia="zh-CN" w:bidi="ar"/>
              </w:rPr>
              <w:t>4</w:t>
            </w:r>
          </w:p>
        </w:tc>
        <w:tc>
          <w:tcPr>
            <w:tcW w:w="1135"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bdr w:val="none" w:color="auto" w:sz="0" w:space="0"/>
                <w:lang w:val="en-US" w:eastAsia="zh-CN" w:bidi="ar"/>
              </w:rPr>
              <w:t>10.2</w:t>
            </w:r>
          </w:p>
        </w:tc>
      </w:tr>
    </w:tbl>
    <w:p>
      <w:pPr>
        <w:keepNext w:val="0"/>
        <w:keepLines w:val="0"/>
        <w:widowControl/>
        <w:suppressLineNumbers w:val="0"/>
        <w:spacing w:before="156" w:beforeAutospacing="0" w:after="156" w:afterAutospacing="0"/>
        <w:ind w:left="105" w:right="105" w:firstLine="0"/>
        <w:jc w:val="both"/>
        <w:rPr>
          <w:rFonts w:hint="default" w:ascii="Calibri" w:hAnsi="Calibri" w:cs="Calibri"/>
          <w:i w:val="0"/>
          <w:iCs w:val="0"/>
          <w:caps w:val="0"/>
          <w:color w:val="000000"/>
          <w:spacing w:val="0"/>
          <w:sz w:val="21"/>
          <w:szCs w:val="21"/>
        </w:rPr>
      </w:pPr>
      <w:r>
        <w:rPr>
          <w:rFonts w:hint="default" w:ascii="Calibri" w:hAnsi="Calibri" w:cs="Calibri"/>
          <w:b/>
          <w:bCs/>
          <w:i w:val="0"/>
          <w:iCs w:val="0"/>
          <w:caps w:val="0"/>
          <w:color w:val="000000"/>
          <w:spacing w:val="0"/>
          <w:kern w:val="0"/>
          <w:sz w:val="21"/>
          <w:szCs w:val="21"/>
          <w:lang w:val="en-US" w:eastAsia="zh-CN" w:bidi="ar"/>
        </w:rPr>
        <w:t> </w:t>
      </w:r>
    </w:p>
    <w:p>
      <w:pPr>
        <w:spacing w:line="320" w:lineRule="exact"/>
        <w:ind w:firstLine="420" w:firstLineChars="200"/>
      </w:pPr>
      <w:r>
        <w:rPr>
          <w:rFonts w:hint="eastAsia"/>
        </w:rPr>
        <w:t>若有实验环节，则实验内容作为知识点单独列出。</w:t>
      </w:r>
    </w:p>
    <w:p>
      <w:pPr>
        <w:spacing w:before="156" w:beforeLines="50" w:after="156" w:afterLines="5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六、课程教学方法</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default" w:ascii="Calibri" w:hAnsi="Calibri" w:cs="Calibri"/>
          <w:b/>
          <w:bCs/>
          <w:i w:val="0"/>
          <w:iCs w:val="0"/>
          <w:caps w:val="0"/>
          <w:color w:val="000000"/>
          <w:spacing w:val="0"/>
          <w:kern w:val="0"/>
          <w:sz w:val="21"/>
          <w:szCs w:val="21"/>
          <w:lang w:val="en-US" w:eastAsia="zh-CN" w:bidi="ar"/>
        </w:rPr>
        <w:t>1</w:t>
      </w:r>
      <w:r>
        <w:rPr>
          <w:rFonts w:hint="eastAsia" w:ascii="宋体" w:hAnsi="宋体" w:eastAsia="宋体" w:cs="宋体"/>
          <w:b/>
          <w:bCs/>
          <w:i w:val="0"/>
          <w:iCs w:val="0"/>
          <w:caps w:val="0"/>
          <w:color w:val="000000"/>
          <w:spacing w:val="0"/>
          <w:kern w:val="0"/>
          <w:sz w:val="21"/>
          <w:szCs w:val="21"/>
          <w:lang w:val="en-US" w:eastAsia="zh-CN" w:bidi="ar"/>
        </w:rPr>
        <w:t>．课堂讲授部分。</w:t>
      </w:r>
    </w:p>
    <w:p>
      <w:pPr>
        <w:keepNext w:val="0"/>
        <w:keepLines w:val="0"/>
        <w:widowControl/>
        <w:suppressLineNumbers w:val="0"/>
        <w:spacing w:before="0" w:beforeAutospacing="0" w:after="0" w:afterAutospacing="0" w:line="180" w:lineRule="atLeast"/>
        <w:ind w:left="0" w:right="0" w:firstLine="360"/>
        <w:jc w:val="both"/>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在课堂讲授中，从宏观上引导学生对课程内容的总体把握，在掌握课程基本内容和基本方法的基础上，使学生能够触类旁通；从实际应用方面给学生进行讲解，增加感性认识，提高对技术的运用能力。</w:t>
      </w:r>
    </w:p>
    <w:p>
      <w:pPr>
        <w:keepNext w:val="0"/>
        <w:keepLines w:val="0"/>
        <w:widowControl/>
        <w:suppressLineNumbers w:val="0"/>
        <w:spacing w:before="0" w:beforeAutospacing="0" w:after="0" w:afterAutospacing="0" w:line="180" w:lineRule="atLeast"/>
        <w:ind w:left="0" w:right="0" w:firstLine="360"/>
        <w:jc w:val="both"/>
        <w:rPr>
          <w:rFonts w:hint="default"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结合轨道交通列控系统自主化发展过程中的具体案例，进行思政教育，增强学生的民族自豪感和为中华之崛起而努力学习的坚定信念。</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default" w:ascii="Calibri" w:hAnsi="Calibri" w:cs="Calibri"/>
          <w:b/>
          <w:bCs/>
          <w:i w:val="0"/>
          <w:iCs w:val="0"/>
          <w:caps w:val="0"/>
          <w:color w:val="000000"/>
          <w:spacing w:val="0"/>
          <w:kern w:val="0"/>
          <w:sz w:val="21"/>
          <w:szCs w:val="21"/>
          <w:lang w:val="en-US" w:eastAsia="zh-CN" w:bidi="ar"/>
        </w:rPr>
        <w:t>2</w:t>
      </w:r>
      <w:r>
        <w:rPr>
          <w:rFonts w:hint="eastAsia" w:ascii="宋体" w:hAnsi="宋体" w:eastAsia="宋体" w:cs="宋体"/>
          <w:b/>
          <w:bCs/>
          <w:i w:val="0"/>
          <w:iCs w:val="0"/>
          <w:caps w:val="0"/>
          <w:color w:val="000000"/>
          <w:spacing w:val="0"/>
          <w:kern w:val="0"/>
          <w:sz w:val="21"/>
          <w:szCs w:val="21"/>
          <w:lang w:val="en-US" w:eastAsia="zh-CN" w:bidi="ar"/>
        </w:rPr>
        <w:t>．习题部分。</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习题为书面习题，主要侧重学生对基本内容和基本方法的掌握与应用，以及学生综合能力及分析能力的锻炼。</w:t>
      </w:r>
    </w:p>
    <w:p>
      <w:pPr>
        <w:keepNext w:val="0"/>
        <w:keepLines w:val="0"/>
        <w:widowControl/>
        <w:suppressLineNumbers w:val="0"/>
        <w:spacing w:before="0" w:beforeAutospacing="0" w:after="0" w:afterAutospacing="0" w:line="320" w:lineRule="atLeast"/>
        <w:ind w:left="0" w:right="0" w:firstLine="420"/>
        <w:jc w:val="both"/>
        <w:rPr>
          <w:rFonts w:hint="default" w:ascii="Calibri" w:hAnsi="Calibri" w:cs="Calibri"/>
          <w:i w:val="0"/>
          <w:iCs w:val="0"/>
          <w:caps w:val="0"/>
          <w:color w:val="000000"/>
          <w:spacing w:val="0"/>
          <w:sz w:val="21"/>
          <w:szCs w:val="21"/>
        </w:rPr>
      </w:pPr>
      <w:r>
        <w:rPr>
          <w:rFonts w:hint="default" w:ascii="Calibri" w:hAnsi="Calibri" w:cs="Calibri"/>
          <w:b/>
          <w:bCs/>
          <w:i w:val="0"/>
          <w:iCs w:val="0"/>
          <w:caps w:val="0"/>
          <w:color w:val="000000"/>
          <w:spacing w:val="0"/>
          <w:kern w:val="0"/>
          <w:sz w:val="21"/>
          <w:szCs w:val="21"/>
          <w:lang w:val="en-US" w:eastAsia="zh-CN" w:bidi="ar"/>
        </w:rPr>
        <w:t>3</w:t>
      </w:r>
      <w:r>
        <w:rPr>
          <w:rFonts w:hint="eastAsia" w:ascii="宋体" w:hAnsi="宋体" w:eastAsia="宋体" w:cs="宋体"/>
          <w:b/>
          <w:bCs/>
          <w:i w:val="0"/>
          <w:iCs w:val="0"/>
          <w:caps w:val="0"/>
          <w:color w:val="000000"/>
          <w:spacing w:val="0"/>
          <w:kern w:val="0"/>
          <w:sz w:val="21"/>
          <w:szCs w:val="21"/>
          <w:lang w:val="en-US" w:eastAsia="zh-CN" w:bidi="ar"/>
        </w:rPr>
        <w:t>．指导自学</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鉴于学时数限制，同时为了培养锻炼学生自学能力，对部分课程内容提出自学要求，并指导自学。自学内容不仅包括易理解的知识点；也包括需要查阅文献获得的知识。</w:t>
      </w:r>
    </w:p>
    <w:p>
      <w:pPr>
        <w:keepNext w:val="0"/>
        <w:keepLines w:val="0"/>
        <w:widowControl/>
        <w:suppressLineNumbers w:val="0"/>
        <w:spacing w:before="0" w:beforeAutospacing="0" w:after="0" w:afterAutospacing="0" w:line="320" w:lineRule="atLeast"/>
        <w:ind w:left="0" w:right="0" w:firstLine="420"/>
        <w:jc w:val="both"/>
        <w:rPr>
          <w:rFonts w:hint="default" w:ascii="Calibri" w:hAnsi="Calibri" w:cs="Calibri"/>
          <w:i w:val="0"/>
          <w:iCs w:val="0"/>
          <w:caps w:val="0"/>
          <w:color w:val="000000"/>
          <w:spacing w:val="0"/>
          <w:sz w:val="21"/>
          <w:szCs w:val="21"/>
        </w:rPr>
      </w:pPr>
      <w:r>
        <w:rPr>
          <w:rFonts w:hint="default" w:ascii="Calibri" w:hAnsi="Calibri" w:cs="Calibri"/>
          <w:b/>
          <w:bCs/>
          <w:i w:val="0"/>
          <w:iCs w:val="0"/>
          <w:caps w:val="0"/>
          <w:color w:val="000000"/>
          <w:spacing w:val="0"/>
          <w:kern w:val="0"/>
          <w:sz w:val="21"/>
          <w:szCs w:val="21"/>
          <w:lang w:val="en-US" w:eastAsia="zh-CN" w:bidi="ar"/>
        </w:rPr>
        <w:t>4</w:t>
      </w:r>
      <w:r>
        <w:rPr>
          <w:rFonts w:hint="eastAsia" w:ascii="宋体" w:hAnsi="宋体" w:eastAsia="宋体" w:cs="宋体"/>
          <w:b/>
          <w:bCs/>
          <w:i w:val="0"/>
          <w:iCs w:val="0"/>
          <w:caps w:val="0"/>
          <w:color w:val="000000"/>
          <w:spacing w:val="0"/>
          <w:kern w:val="0"/>
          <w:sz w:val="21"/>
          <w:szCs w:val="21"/>
          <w:lang w:val="en-US" w:eastAsia="zh-CN" w:bidi="ar"/>
        </w:rPr>
        <w:t>．专题研究讨论</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通过专题研讨活动，培养学生主动学习意识和举一反三和探索质疑的思维方式，锻炼学生自主学习能力。结合教学内容进展设置适当的专题，主要包括课程相关安全分析或安全设计以及地面设备通信、车地移动通信、车载设备通信或安全通信四种通信技术的编程实现等内容，布置学生以个人或分组方式完成相关文献资料或编程资料检索、撰写安全分析/安全设计报告</w:t>
      </w:r>
      <w:r>
        <w:rPr>
          <w:rFonts w:hint="default" w:ascii="Calibri" w:hAnsi="Calibri" w:cs="Calibri"/>
          <w:i w:val="0"/>
          <w:iCs w:val="0"/>
          <w:caps w:val="0"/>
          <w:color w:val="000000"/>
          <w:spacing w:val="0"/>
          <w:kern w:val="0"/>
          <w:sz w:val="21"/>
          <w:szCs w:val="21"/>
          <w:lang w:val="en-US" w:eastAsia="zh-CN" w:bidi="ar"/>
        </w:rPr>
        <w:t>/</w:t>
      </w:r>
      <w:r>
        <w:rPr>
          <w:rFonts w:hint="eastAsia" w:ascii="宋体" w:hAnsi="宋体" w:eastAsia="宋体" w:cs="宋体"/>
          <w:i w:val="0"/>
          <w:iCs w:val="0"/>
          <w:caps w:val="0"/>
          <w:color w:val="000000"/>
          <w:spacing w:val="0"/>
          <w:kern w:val="0"/>
          <w:sz w:val="21"/>
          <w:szCs w:val="21"/>
          <w:lang w:val="en-US" w:eastAsia="zh-CN" w:bidi="ar"/>
        </w:rPr>
        <w:t>具体通信技术编程与设计报告、编程演示</w:t>
      </w:r>
      <w:r>
        <w:rPr>
          <w:rFonts w:hint="default" w:ascii="Calibri" w:hAnsi="Calibri" w:cs="Calibri"/>
          <w:i w:val="0"/>
          <w:iCs w:val="0"/>
          <w:caps w:val="0"/>
          <w:color w:val="000000"/>
          <w:spacing w:val="0"/>
          <w:kern w:val="0"/>
          <w:sz w:val="21"/>
          <w:szCs w:val="21"/>
          <w:lang w:val="en-US" w:eastAsia="zh-CN" w:bidi="ar"/>
        </w:rPr>
        <w:t>/</w:t>
      </w:r>
      <w:r>
        <w:rPr>
          <w:rFonts w:hint="eastAsia" w:ascii="宋体" w:hAnsi="宋体" w:eastAsia="宋体" w:cs="宋体"/>
          <w:i w:val="0"/>
          <w:iCs w:val="0"/>
          <w:caps w:val="0"/>
          <w:color w:val="000000"/>
          <w:spacing w:val="0"/>
          <w:kern w:val="0"/>
          <w:sz w:val="21"/>
          <w:szCs w:val="21"/>
          <w:lang w:val="en-US" w:eastAsia="zh-CN" w:bidi="ar"/>
        </w:rPr>
        <w:t>课堂报告宣讲与讨论，以期相互促进，共同提高。</w:t>
      </w:r>
    </w:p>
    <w:p>
      <w:pPr>
        <w:keepNext w:val="0"/>
        <w:keepLines w:val="0"/>
        <w:widowControl/>
        <w:suppressLineNumbers w:val="0"/>
        <w:spacing w:before="0" w:beforeAutospacing="0" w:after="0" w:afterAutospacing="0" w:line="320" w:lineRule="atLeast"/>
        <w:ind w:left="0" w:right="0" w:firstLine="420"/>
        <w:jc w:val="both"/>
        <w:rPr>
          <w:rFonts w:hint="default" w:ascii="Calibri" w:hAnsi="Calibri" w:cs="Calibri"/>
          <w:i w:val="0"/>
          <w:iCs w:val="0"/>
          <w:caps w:val="0"/>
          <w:color w:val="000000"/>
          <w:spacing w:val="0"/>
          <w:sz w:val="21"/>
          <w:szCs w:val="21"/>
        </w:rPr>
      </w:pPr>
      <w:r>
        <w:rPr>
          <w:rFonts w:hint="default" w:ascii="Calibri" w:hAnsi="Calibri" w:cs="Calibri"/>
          <w:b/>
          <w:bCs/>
          <w:i w:val="0"/>
          <w:iCs w:val="0"/>
          <w:caps w:val="0"/>
          <w:color w:val="000000"/>
          <w:spacing w:val="0"/>
          <w:kern w:val="0"/>
          <w:sz w:val="21"/>
          <w:szCs w:val="21"/>
          <w:lang w:val="en-US" w:eastAsia="zh-CN" w:bidi="ar"/>
        </w:rPr>
        <w:t>6. </w:t>
      </w:r>
      <w:r>
        <w:rPr>
          <w:rFonts w:hint="eastAsia" w:ascii="宋体" w:hAnsi="宋体" w:eastAsia="宋体" w:cs="宋体"/>
          <w:b/>
          <w:bCs/>
          <w:i w:val="0"/>
          <w:iCs w:val="0"/>
          <w:caps w:val="0"/>
          <w:color w:val="000000"/>
          <w:spacing w:val="0"/>
          <w:kern w:val="0"/>
          <w:sz w:val="21"/>
          <w:szCs w:val="21"/>
          <w:lang w:val="en-US" w:eastAsia="zh-CN" w:bidi="ar"/>
        </w:rPr>
        <w:t>研究性专题的参考方案</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研究性专题可以由教师灵活确立，一方面可以根据教学进展、学生程度进行调整，另一方面也鼓励教师将技术前沿以及科研进展引入教学，体现在研究课题中。</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1</w:t>
      </w:r>
      <w:r>
        <w:rPr>
          <w:rFonts w:hint="eastAsia" w:ascii="宋体" w:hAnsi="宋体" w:eastAsia="宋体" w:cs="宋体"/>
          <w:i w:val="0"/>
          <w:iCs w:val="0"/>
          <w:caps w:val="0"/>
          <w:color w:val="000000"/>
          <w:spacing w:val="0"/>
          <w:kern w:val="0"/>
          <w:sz w:val="21"/>
          <w:szCs w:val="21"/>
          <w:lang w:val="en-US" w:eastAsia="zh-CN" w:bidi="ar"/>
        </w:rPr>
        <w:t>）研讨专题：轨道交通（含铁路、城市轨道交通、磁浮交通）信号系统所涉及的通信（传输）子系统的安全分析或安全设计。</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设置目的：对</w:t>
      </w:r>
      <w:r>
        <w:rPr>
          <w:rFonts w:hint="default" w:ascii="Calibri" w:hAnsi="Calibri" w:cs="Calibri"/>
          <w:i w:val="0"/>
          <w:iCs w:val="0"/>
          <w:caps w:val="0"/>
          <w:color w:val="000000"/>
          <w:spacing w:val="0"/>
          <w:kern w:val="0"/>
          <w:sz w:val="21"/>
          <w:szCs w:val="21"/>
          <w:lang w:val="en-US" w:eastAsia="zh-CN" w:bidi="ar"/>
        </w:rPr>
        <w:t>EN50159</w:t>
      </w:r>
      <w:r>
        <w:rPr>
          <w:rFonts w:hint="eastAsia" w:ascii="宋体" w:hAnsi="宋体" w:eastAsia="宋体" w:cs="宋体"/>
          <w:i w:val="0"/>
          <w:iCs w:val="0"/>
          <w:caps w:val="0"/>
          <w:color w:val="000000"/>
          <w:spacing w:val="0"/>
          <w:kern w:val="0"/>
          <w:sz w:val="21"/>
          <w:szCs w:val="21"/>
          <w:lang w:val="en-US" w:eastAsia="zh-CN" w:bidi="ar"/>
        </w:rPr>
        <w:t>标准以及</w:t>
      </w:r>
      <w:r>
        <w:rPr>
          <w:rFonts w:hint="default" w:ascii="Calibri" w:hAnsi="Calibri" w:cs="Calibri"/>
          <w:i w:val="0"/>
          <w:iCs w:val="0"/>
          <w:caps w:val="0"/>
          <w:color w:val="000000"/>
          <w:spacing w:val="0"/>
          <w:kern w:val="0"/>
          <w:sz w:val="21"/>
          <w:szCs w:val="21"/>
          <w:lang w:val="en-US" w:eastAsia="zh-CN" w:bidi="ar"/>
        </w:rPr>
        <w:t>EN50126</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EN50129</w:t>
      </w:r>
      <w:r>
        <w:rPr>
          <w:rFonts w:hint="eastAsia" w:ascii="宋体" w:hAnsi="宋体" w:eastAsia="宋体" w:cs="宋体"/>
          <w:i w:val="0"/>
          <w:iCs w:val="0"/>
          <w:caps w:val="0"/>
          <w:color w:val="000000"/>
          <w:spacing w:val="0"/>
          <w:kern w:val="0"/>
          <w:sz w:val="21"/>
          <w:szCs w:val="21"/>
          <w:lang w:val="en-US" w:eastAsia="zh-CN" w:bidi="ar"/>
        </w:rPr>
        <w:t>标准的掌握程度的检验。</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要求：以个人或分组方式完成文献资料检索、撰写报告、课堂报告宣讲与讨论。</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2</w:t>
      </w:r>
      <w:r>
        <w:rPr>
          <w:rFonts w:hint="eastAsia" w:ascii="宋体" w:hAnsi="宋体" w:eastAsia="宋体" w:cs="宋体"/>
          <w:i w:val="0"/>
          <w:iCs w:val="0"/>
          <w:caps w:val="0"/>
          <w:color w:val="000000"/>
          <w:spacing w:val="0"/>
          <w:kern w:val="0"/>
          <w:sz w:val="21"/>
          <w:szCs w:val="21"/>
          <w:lang w:val="en-US" w:eastAsia="zh-CN" w:bidi="ar"/>
        </w:rPr>
        <w:t>）设计专题：轨道交通（含铁路、城市轨道交通、磁浮交通）信号系统所涉及的地面设备通信、车地移动通信、车载设备通信或安全通信四种通信技术编程实现。</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设置目的：以太网通信</w:t>
      </w:r>
      <w:r>
        <w:rPr>
          <w:rFonts w:hint="default" w:ascii="Calibri" w:hAnsi="Calibri" w:cs="Calibri"/>
          <w:i w:val="0"/>
          <w:iCs w:val="0"/>
          <w:caps w:val="0"/>
          <w:color w:val="000000"/>
          <w:spacing w:val="0"/>
          <w:kern w:val="0"/>
          <w:sz w:val="21"/>
          <w:szCs w:val="21"/>
          <w:lang w:val="en-US" w:eastAsia="zh-CN" w:bidi="ar"/>
        </w:rPr>
        <w:t>/WLAN</w:t>
      </w:r>
      <w:r>
        <w:rPr>
          <w:rFonts w:hint="eastAsia" w:ascii="宋体" w:hAnsi="宋体" w:eastAsia="宋体" w:cs="宋体"/>
          <w:i w:val="0"/>
          <w:iCs w:val="0"/>
          <w:caps w:val="0"/>
          <w:color w:val="000000"/>
          <w:spacing w:val="0"/>
          <w:kern w:val="0"/>
          <w:sz w:val="21"/>
          <w:szCs w:val="21"/>
          <w:lang w:val="en-US" w:eastAsia="zh-CN" w:bidi="ar"/>
        </w:rPr>
        <w:t>通信</w:t>
      </w:r>
      <w:r>
        <w:rPr>
          <w:rFonts w:hint="default" w:ascii="Calibri" w:hAnsi="Calibri" w:cs="Calibri"/>
          <w:i w:val="0"/>
          <w:iCs w:val="0"/>
          <w:caps w:val="0"/>
          <w:color w:val="000000"/>
          <w:spacing w:val="0"/>
          <w:kern w:val="0"/>
          <w:sz w:val="21"/>
          <w:szCs w:val="21"/>
          <w:lang w:val="en-US" w:eastAsia="zh-CN" w:bidi="ar"/>
        </w:rPr>
        <w:t>/RS-485</w:t>
      </w:r>
      <w:r>
        <w:rPr>
          <w:rFonts w:hint="eastAsia" w:ascii="宋体" w:hAnsi="宋体" w:eastAsia="宋体" w:cs="宋体"/>
          <w:i w:val="0"/>
          <w:iCs w:val="0"/>
          <w:caps w:val="0"/>
          <w:color w:val="000000"/>
          <w:spacing w:val="0"/>
          <w:kern w:val="0"/>
          <w:sz w:val="21"/>
          <w:szCs w:val="21"/>
          <w:lang w:val="en-US" w:eastAsia="zh-CN" w:bidi="ar"/>
        </w:rPr>
        <w:t>通信</w:t>
      </w:r>
      <w:r>
        <w:rPr>
          <w:rFonts w:hint="default" w:ascii="Calibri" w:hAnsi="Calibri" w:cs="Calibri"/>
          <w:i w:val="0"/>
          <w:iCs w:val="0"/>
          <w:caps w:val="0"/>
          <w:color w:val="000000"/>
          <w:spacing w:val="0"/>
          <w:kern w:val="0"/>
          <w:sz w:val="21"/>
          <w:szCs w:val="21"/>
          <w:lang w:val="en-US" w:eastAsia="zh-CN" w:bidi="ar"/>
        </w:rPr>
        <w:t>/</w:t>
      </w:r>
      <w:r>
        <w:rPr>
          <w:rFonts w:hint="eastAsia" w:ascii="宋体" w:hAnsi="宋体" w:eastAsia="宋体" w:cs="宋体"/>
          <w:i w:val="0"/>
          <w:iCs w:val="0"/>
          <w:caps w:val="0"/>
          <w:color w:val="000000"/>
          <w:spacing w:val="0"/>
          <w:kern w:val="0"/>
          <w:sz w:val="21"/>
          <w:szCs w:val="21"/>
          <w:lang w:val="en-US" w:eastAsia="zh-CN" w:bidi="ar"/>
        </w:rPr>
        <w:t>第一类封闭系统安全通信的实际编程能力检验。</w:t>
      </w:r>
    </w:p>
    <w:p>
      <w:pPr>
        <w:keepNext w:val="0"/>
        <w:keepLines w:val="0"/>
        <w:widowControl/>
        <w:suppressLineNumbers w:val="0"/>
        <w:spacing w:before="0" w:beforeAutospacing="0" w:after="0" w:afterAutospacing="0" w:line="180" w:lineRule="atLeast"/>
        <w:ind w:left="0" w:right="0" w:firstLine="36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要求：点对点通信，半双工或双工通信，基于确定的通信帧格式，具备真实演示仿真通信能力并提交设计报告。</w:t>
      </w:r>
    </w:p>
    <w:p>
      <w:pPr>
        <w:spacing w:line="320" w:lineRule="exact"/>
        <w:ind w:firstLine="420" w:firstLineChars="200"/>
        <w:rPr>
          <w:rFonts w:hint="eastAsia"/>
        </w:rPr>
      </w:pPr>
    </w:p>
    <w:p>
      <w:pPr>
        <w:spacing w:before="156" w:beforeLines="50" w:after="156" w:afterLines="50"/>
        <w:rPr>
          <w:rFonts w:hint="eastAsia"/>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七、课程考核</w:t>
      </w:r>
    </w:p>
    <w:p>
      <w:pPr>
        <w:keepNext w:val="0"/>
        <w:keepLines w:val="0"/>
        <w:widowControl/>
        <w:suppressLineNumbers w:val="0"/>
        <w:jc w:val="left"/>
      </w:pPr>
    </w:p>
    <w:tbl>
      <w:tblPr>
        <w:tblW w:w="713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36"/>
        <w:gridCol w:w="437"/>
        <w:gridCol w:w="5603"/>
        <w:gridCol w:w="65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00" w:type="pct"/>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考核环节</w:t>
            </w:r>
          </w:p>
        </w:tc>
        <w:tc>
          <w:tcPr>
            <w:tcW w:w="300" w:type="pct"/>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建议分值</w:t>
            </w:r>
          </w:p>
        </w:tc>
        <w:tc>
          <w:tcPr>
            <w:tcW w:w="3850" w:type="pct"/>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考核</w:t>
            </w:r>
            <w:r>
              <w:rPr>
                <w:rFonts w:hint="eastAsia" w:ascii="宋体" w:hAnsi="宋体" w:eastAsia="宋体" w:cs="宋体"/>
                <w:i w:val="0"/>
                <w:iCs w:val="0"/>
                <w:caps w:val="0"/>
                <w:color w:val="000000"/>
                <w:spacing w:val="0"/>
                <w:sz w:val="21"/>
                <w:szCs w:val="21"/>
                <w:bdr w:val="none" w:color="auto" w:sz="0" w:space="0"/>
                <w:lang w:val="en-US"/>
              </w:rPr>
              <w:t>/</w:t>
            </w:r>
            <w:r>
              <w:rPr>
                <w:rFonts w:hint="eastAsia" w:ascii="宋体" w:hAnsi="宋体" w:eastAsia="宋体" w:cs="宋体"/>
                <w:i w:val="0"/>
                <w:iCs w:val="0"/>
                <w:caps w:val="0"/>
                <w:color w:val="000000"/>
                <w:spacing w:val="0"/>
                <w:sz w:val="21"/>
                <w:szCs w:val="21"/>
                <w:bdr w:val="none" w:color="auto" w:sz="0" w:space="0"/>
              </w:rPr>
              <w:t>评价细则</w:t>
            </w:r>
          </w:p>
        </w:tc>
        <w:tc>
          <w:tcPr>
            <w:tcW w:w="450" w:type="pct"/>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对应的课程目标</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00" w:type="pc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作业</w:t>
            </w:r>
          </w:p>
        </w:tc>
        <w:tc>
          <w:tcPr>
            <w:tcW w:w="300" w:type="pct"/>
            <w:tcBorders>
              <w:top w:val="nil"/>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lang w:val="en-US"/>
              </w:rPr>
              <w:t>10</w:t>
            </w:r>
          </w:p>
        </w:tc>
        <w:tc>
          <w:tcPr>
            <w:tcW w:w="3850" w:type="pct"/>
            <w:tcBorders>
              <w:top w:val="nil"/>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1</w:t>
            </w:r>
            <w:r>
              <w:rPr>
                <w:rFonts w:hint="eastAsia" w:ascii="宋体" w:hAnsi="宋体" w:eastAsia="宋体" w:cs="宋体"/>
                <w:i w:val="0"/>
                <w:iCs w:val="0"/>
                <w:caps w:val="0"/>
                <w:color w:val="000000"/>
                <w:spacing w:val="0"/>
                <w:sz w:val="21"/>
                <w:szCs w:val="21"/>
                <w:bdr w:val="none" w:color="auto" w:sz="0" w:space="0"/>
              </w:rPr>
              <w:t>）主要考核学生对每章节知识点的复习、理解和掌握程度；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2</w:t>
            </w:r>
            <w:r>
              <w:rPr>
                <w:rFonts w:hint="eastAsia" w:ascii="宋体" w:hAnsi="宋体" w:eastAsia="宋体" w:cs="宋体"/>
                <w:i w:val="0"/>
                <w:iCs w:val="0"/>
                <w:caps w:val="0"/>
                <w:color w:val="000000"/>
                <w:spacing w:val="0"/>
                <w:sz w:val="21"/>
                <w:szCs w:val="21"/>
                <w:bdr w:val="none" w:color="auto" w:sz="0" w:space="0"/>
              </w:rPr>
              <w:t>）每次作业按</w:t>
            </w:r>
            <w:r>
              <w:rPr>
                <w:rFonts w:hint="eastAsia" w:ascii="宋体" w:hAnsi="宋体" w:eastAsia="宋体" w:cs="宋体"/>
                <w:i w:val="0"/>
                <w:iCs w:val="0"/>
                <w:caps w:val="0"/>
                <w:color w:val="000000"/>
                <w:spacing w:val="0"/>
                <w:sz w:val="21"/>
                <w:szCs w:val="21"/>
                <w:bdr w:val="none" w:color="auto" w:sz="0" w:space="0"/>
                <w:lang w:val="en-US"/>
              </w:rPr>
              <w:t>10</w:t>
            </w:r>
            <w:r>
              <w:rPr>
                <w:rFonts w:hint="eastAsia" w:ascii="宋体" w:hAnsi="宋体" w:eastAsia="宋体" w:cs="宋体"/>
                <w:i w:val="0"/>
                <w:iCs w:val="0"/>
                <w:caps w:val="0"/>
                <w:color w:val="000000"/>
                <w:spacing w:val="0"/>
                <w:sz w:val="21"/>
                <w:szCs w:val="21"/>
                <w:bdr w:val="none" w:color="auto" w:sz="0" w:space="0"/>
              </w:rPr>
              <w:t>分制单独评分，取各次成绩的平均值作为此环节的最终成绩。</w:t>
            </w:r>
          </w:p>
        </w:tc>
        <w:tc>
          <w:tcPr>
            <w:tcW w:w="450" w:type="pct"/>
            <w:tcBorders>
              <w:top w:val="nil"/>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lang w:val="en-US"/>
              </w:rPr>
              <w:t>1</w:t>
            </w: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2</w:t>
            </w: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73" w:hRule="atLeast"/>
          <w:jc w:val="center"/>
        </w:trPr>
        <w:tc>
          <w:tcPr>
            <w:tcW w:w="300" w:type="pc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研究性专题</w:t>
            </w:r>
          </w:p>
        </w:tc>
        <w:tc>
          <w:tcPr>
            <w:tcW w:w="300" w:type="pct"/>
            <w:tcBorders>
              <w:top w:val="nil"/>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lang w:val="en-US"/>
              </w:rPr>
              <w:t>40</w:t>
            </w:r>
          </w:p>
        </w:tc>
        <w:tc>
          <w:tcPr>
            <w:tcW w:w="3850" w:type="pct"/>
            <w:tcBorders>
              <w:top w:val="nil"/>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1</w:t>
            </w:r>
            <w:r>
              <w:rPr>
                <w:rFonts w:hint="eastAsia" w:ascii="宋体" w:hAnsi="宋体" w:eastAsia="宋体" w:cs="宋体"/>
                <w:i w:val="0"/>
                <w:iCs w:val="0"/>
                <w:caps w:val="0"/>
                <w:color w:val="000000"/>
                <w:spacing w:val="0"/>
                <w:sz w:val="21"/>
                <w:szCs w:val="21"/>
                <w:bdr w:val="none" w:color="auto" w:sz="0" w:space="0"/>
              </w:rPr>
              <w:t>）考查学生自主学习、独立思考和拓展专业知识的能力。并且通过口头和文字表达能力以及讨论交流过程评价学生对自主学习能力的掌握程度。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2</w:t>
            </w:r>
            <w:r>
              <w:rPr>
                <w:rFonts w:hint="eastAsia" w:ascii="宋体" w:hAnsi="宋体" w:eastAsia="宋体" w:cs="宋体"/>
                <w:i w:val="0"/>
                <w:iCs w:val="0"/>
                <w:caps w:val="0"/>
                <w:color w:val="000000"/>
                <w:spacing w:val="0"/>
                <w:sz w:val="21"/>
                <w:szCs w:val="21"/>
                <w:bdr w:val="none" w:color="auto" w:sz="0" w:space="0"/>
              </w:rPr>
              <w:t>）教师根据由教师根据专题研讨报告、研究成果展示、交流情况综合评定，也可以同时引入同学互评的形式作为参考。</w:t>
            </w:r>
          </w:p>
        </w:tc>
        <w:tc>
          <w:tcPr>
            <w:tcW w:w="450" w:type="pct"/>
            <w:tcBorders>
              <w:top w:val="nil"/>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lang w:val="en-US"/>
              </w:rPr>
              <w:t>1</w:t>
            </w: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2</w:t>
            </w: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141" w:hRule="atLeast"/>
          <w:jc w:val="center"/>
        </w:trPr>
        <w:tc>
          <w:tcPr>
            <w:tcW w:w="300" w:type="pct"/>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期末考试</w:t>
            </w:r>
          </w:p>
        </w:tc>
        <w:tc>
          <w:tcPr>
            <w:tcW w:w="300" w:type="pct"/>
            <w:tcBorders>
              <w:top w:val="nil"/>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lang w:val="en-US"/>
              </w:rPr>
              <w:t>50</w:t>
            </w:r>
          </w:p>
        </w:tc>
        <w:tc>
          <w:tcPr>
            <w:tcW w:w="3850" w:type="pct"/>
            <w:tcBorders>
              <w:top w:val="nil"/>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1</w:t>
            </w:r>
            <w:r>
              <w:rPr>
                <w:rFonts w:hint="eastAsia" w:ascii="宋体" w:hAnsi="宋体" w:eastAsia="宋体" w:cs="宋体"/>
                <w:i w:val="0"/>
                <w:iCs w:val="0"/>
                <w:caps w:val="0"/>
                <w:color w:val="000000"/>
                <w:spacing w:val="0"/>
                <w:sz w:val="21"/>
                <w:szCs w:val="21"/>
                <w:bdr w:val="none" w:color="auto" w:sz="0" w:space="0"/>
              </w:rPr>
              <w:t>）采用笔试（开卷）形式，卷面成绩</w:t>
            </w:r>
            <w:r>
              <w:rPr>
                <w:rFonts w:hint="eastAsia" w:ascii="宋体" w:hAnsi="宋体" w:eastAsia="宋体" w:cs="宋体"/>
                <w:i w:val="0"/>
                <w:iCs w:val="0"/>
                <w:caps w:val="0"/>
                <w:color w:val="000000"/>
                <w:spacing w:val="0"/>
                <w:sz w:val="21"/>
                <w:szCs w:val="21"/>
                <w:bdr w:val="none" w:color="auto" w:sz="0" w:space="0"/>
                <w:lang w:val="en-US"/>
              </w:rPr>
              <w:t>100</w:t>
            </w:r>
            <w:r>
              <w:rPr>
                <w:rFonts w:hint="eastAsia" w:ascii="宋体" w:hAnsi="宋体" w:eastAsia="宋体" w:cs="宋体"/>
                <w:i w:val="0"/>
                <w:iCs w:val="0"/>
                <w:caps w:val="0"/>
                <w:color w:val="000000"/>
                <w:spacing w:val="0"/>
                <w:sz w:val="21"/>
                <w:szCs w:val="21"/>
                <w:bdr w:val="none" w:color="auto" w:sz="0" w:space="0"/>
              </w:rPr>
              <w:t>分，以卷面成绩乘以其在总评成绩中所占的比例计入课程总评成绩。</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2</w:t>
            </w:r>
            <w:r>
              <w:rPr>
                <w:rFonts w:hint="eastAsia" w:ascii="宋体" w:hAnsi="宋体" w:eastAsia="宋体" w:cs="宋体"/>
                <w:i w:val="0"/>
                <w:iCs w:val="0"/>
                <w:caps w:val="0"/>
                <w:color w:val="000000"/>
                <w:spacing w:val="0"/>
                <w:sz w:val="21"/>
                <w:szCs w:val="21"/>
                <w:bdr w:val="none" w:color="auto" w:sz="0" w:space="0"/>
              </w:rPr>
              <w:t>）考核内容须体现对于综合运用基本概念、基本原理和分析方法进行通信系统设计和分析能力的考察，不仅包括对各单元知识点的独立考核，还需要包括综合运用多种通信系统设计原理分析和解决问题能力的考核。考试题型为：简答题、问答或分析题等形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rPr>
              <w:t>其中</w:t>
            </w:r>
            <w:r>
              <w:rPr>
                <w:rFonts w:hint="eastAsia" w:ascii="宋体" w:hAnsi="宋体" w:eastAsia="宋体" w:cs="宋体"/>
                <w:i w:val="0"/>
                <w:iCs w:val="0"/>
                <w:caps w:val="0"/>
                <w:color w:val="000000"/>
                <w:spacing w:val="0"/>
                <w:sz w:val="21"/>
                <w:szCs w:val="21"/>
                <w:bdr w:val="none" w:color="auto" w:sz="0" w:space="0"/>
                <w:lang w:val="en-US"/>
              </w:rPr>
              <w:t>,</w:t>
            </w:r>
            <w:r>
              <w:rPr>
                <w:rFonts w:hint="eastAsia" w:ascii="宋体" w:hAnsi="宋体" w:eastAsia="宋体" w:cs="宋体"/>
                <w:i w:val="0"/>
                <w:iCs w:val="0"/>
                <w:caps w:val="0"/>
                <w:color w:val="000000"/>
                <w:spacing w:val="0"/>
                <w:sz w:val="21"/>
                <w:szCs w:val="21"/>
                <w:bdr w:val="none" w:color="auto" w:sz="0" w:space="0"/>
              </w:rPr>
              <w:t>建议对应课程目标</w:t>
            </w:r>
            <w:r>
              <w:rPr>
                <w:rFonts w:hint="eastAsia" w:ascii="宋体" w:hAnsi="宋体" w:eastAsia="宋体" w:cs="宋体"/>
                <w:i w:val="0"/>
                <w:iCs w:val="0"/>
                <w:caps w:val="0"/>
                <w:color w:val="000000"/>
                <w:spacing w:val="0"/>
                <w:sz w:val="21"/>
                <w:szCs w:val="21"/>
                <w:bdr w:val="none" w:color="auto" w:sz="0" w:space="0"/>
                <w:lang w:val="en-US"/>
              </w:rPr>
              <w:t>1</w:t>
            </w:r>
            <w:r>
              <w:rPr>
                <w:rFonts w:hint="eastAsia" w:ascii="宋体" w:hAnsi="宋体" w:eastAsia="宋体" w:cs="宋体"/>
                <w:i w:val="0"/>
                <w:iCs w:val="0"/>
                <w:caps w:val="0"/>
                <w:color w:val="000000"/>
                <w:spacing w:val="0"/>
                <w:sz w:val="21"/>
                <w:szCs w:val="21"/>
                <w:bdr w:val="none" w:color="auto" w:sz="0" w:space="0"/>
              </w:rPr>
              <w:t>的试题占</w:t>
            </w:r>
            <w:r>
              <w:rPr>
                <w:rFonts w:hint="eastAsia" w:ascii="宋体" w:hAnsi="宋体" w:eastAsia="宋体" w:cs="宋体"/>
                <w:i w:val="0"/>
                <w:iCs w:val="0"/>
                <w:caps w:val="0"/>
                <w:color w:val="000000"/>
                <w:spacing w:val="0"/>
                <w:sz w:val="21"/>
                <w:szCs w:val="21"/>
                <w:bdr w:val="none" w:color="auto" w:sz="0" w:space="0"/>
                <w:lang w:val="en-US"/>
              </w:rPr>
              <w:t>20-30%</w:t>
            </w:r>
            <w:r>
              <w:rPr>
                <w:rFonts w:hint="eastAsia" w:ascii="宋体" w:hAnsi="宋体" w:eastAsia="宋体" w:cs="宋体"/>
                <w:i w:val="0"/>
                <w:iCs w:val="0"/>
                <w:caps w:val="0"/>
                <w:color w:val="000000"/>
                <w:spacing w:val="0"/>
                <w:sz w:val="21"/>
                <w:szCs w:val="21"/>
                <w:bdr w:val="none" w:color="auto" w:sz="0" w:space="0"/>
              </w:rPr>
              <w:t>，题型以简答题为主；对应课程目标</w:t>
            </w:r>
            <w:r>
              <w:rPr>
                <w:rFonts w:hint="eastAsia" w:ascii="宋体" w:hAnsi="宋体" w:eastAsia="宋体" w:cs="宋体"/>
                <w:i w:val="0"/>
                <w:iCs w:val="0"/>
                <w:caps w:val="0"/>
                <w:color w:val="000000"/>
                <w:spacing w:val="0"/>
                <w:sz w:val="21"/>
                <w:szCs w:val="21"/>
                <w:bdr w:val="none" w:color="auto" w:sz="0" w:space="0"/>
                <w:lang w:val="en-US"/>
              </w:rPr>
              <w:t>2</w:t>
            </w:r>
            <w:r>
              <w:rPr>
                <w:rFonts w:hint="eastAsia" w:ascii="宋体" w:hAnsi="宋体" w:eastAsia="宋体" w:cs="宋体"/>
                <w:i w:val="0"/>
                <w:iCs w:val="0"/>
                <w:caps w:val="0"/>
                <w:color w:val="000000"/>
                <w:spacing w:val="0"/>
                <w:sz w:val="21"/>
                <w:szCs w:val="21"/>
                <w:bdr w:val="none" w:color="auto" w:sz="0" w:space="0"/>
              </w:rPr>
              <w:t>的试题占</w:t>
            </w:r>
            <w:r>
              <w:rPr>
                <w:rFonts w:hint="eastAsia" w:ascii="宋体" w:hAnsi="宋体" w:eastAsia="宋体" w:cs="宋体"/>
                <w:i w:val="0"/>
                <w:iCs w:val="0"/>
                <w:caps w:val="0"/>
                <w:color w:val="000000"/>
                <w:spacing w:val="0"/>
                <w:sz w:val="21"/>
                <w:szCs w:val="21"/>
                <w:bdr w:val="none" w:color="auto" w:sz="0" w:space="0"/>
                <w:lang w:val="en-US"/>
              </w:rPr>
              <w:t>70-80%</w:t>
            </w:r>
            <w:r>
              <w:rPr>
                <w:rFonts w:hint="eastAsia" w:ascii="宋体" w:hAnsi="宋体" w:eastAsia="宋体" w:cs="宋体"/>
                <w:i w:val="0"/>
                <w:iCs w:val="0"/>
                <w:caps w:val="0"/>
                <w:color w:val="000000"/>
                <w:spacing w:val="0"/>
                <w:sz w:val="21"/>
                <w:szCs w:val="21"/>
                <w:bdr w:val="none" w:color="auto" w:sz="0" w:space="0"/>
              </w:rPr>
              <w:t>，题型以问答或分析题为主。</w:t>
            </w:r>
          </w:p>
        </w:tc>
        <w:tc>
          <w:tcPr>
            <w:tcW w:w="450" w:type="pct"/>
            <w:tcBorders>
              <w:top w:val="nil"/>
              <w:left w:val="nil"/>
              <w:bottom w:val="single" w:color="auto" w:sz="8" w:space="0"/>
              <w:right w:val="single" w:color="auto" w:sz="8" w:space="0"/>
            </w:tcBorders>
            <w:shd w:val="clear" w:color="auto" w:fill="FFFFFF"/>
            <w:tcMar>
              <w:left w:w="108" w:type="dxa"/>
              <w:right w:w="108"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iCs w:val="0"/>
                <w:caps w:val="0"/>
                <w:color w:val="000000"/>
                <w:spacing w:val="0"/>
                <w:sz w:val="21"/>
                <w:szCs w:val="21"/>
                <w:bdr w:val="none" w:color="auto" w:sz="0" w:space="0"/>
                <w:lang w:val="en-US"/>
              </w:rPr>
              <w:t>1</w:t>
            </w:r>
            <w:r>
              <w:rPr>
                <w:rFonts w:hint="eastAsia" w:ascii="宋体" w:hAnsi="宋体" w:eastAsia="宋体" w:cs="宋体"/>
                <w:i w:val="0"/>
                <w:iCs w:val="0"/>
                <w:caps w:val="0"/>
                <w:color w:val="000000"/>
                <w:spacing w:val="0"/>
                <w:sz w:val="21"/>
                <w:szCs w:val="21"/>
                <w:bdr w:val="none" w:color="auto" w:sz="0" w:space="0"/>
              </w:rPr>
              <w:t>、</w:t>
            </w:r>
            <w:r>
              <w:rPr>
                <w:rFonts w:hint="eastAsia" w:ascii="宋体" w:hAnsi="宋体" w:eastAsia="宋体" w:cs="宋体"/>
                <w:i w:val="0"/>
                <w:iCs w:val="0"/>
                <w:caps w:val="0"/>
                <w:color w:val="000000"/>
                <w:spacing w:val="0"/>
                <w:sz w:val="21"/>
                <w:szCs w:val="21"/>
                <w:bdr w:val="none" w:color="auto" w:sz="0" w:space="0"/>
                <w:lang w:val="en-US"/>
              </w:rPr>
              <w:t>2</w:t>
            </w:r>
          </w:p>
        </w:tc>
      </w:tr>
    </w:tbl>
    <w:p>
      <w:pPr>
        <w:keepNext w:val="0"/>
        <w:keepLines w:val="0"/>
        <w:widowControl/>
        <w:suppressLineNumbers w:val="0"/>
        <w:spacing w:before="0" w:beforeAutospacing="0" w:after="0" w:afterAutospacing="0" w:line="180" w:lineRule="atLeast"/>
        <w:ind w:left="0" w:right="0" w:firstLine="360"/>
        <w:jc w:val="both"/>
        <w:rPr>
          <w:rFonts w:ascii="Calibri" w:hAnsi="Calibri" w:cs="Calibri"/>
          <w:i w:val="0"/>
          <w:iCs w:val="0"/>
          <w:caps w:val="0"/>
          <w:color w:val="000000"/>
          <w:spacing w:val="0"/>
          <w:sz w:val="21"/>
          <w:szCs w:val="21"/>
        </w:rPr>
      </w:pPr>
      <w:r>
        <w:rPr>
          <w:rFonts w:hint="default" w:ascii="Calibri" w:hAnsi="Calibri" w:cs="Calibri"/>
          <w:i w:val="0"/>
          <w:iCs w:val="0"/>
          <w:caps w:val="0"/>
          <w:color w:val="000000"/>
          <w:spacing w:val="0"/>
          <w:kern w:val="0"/>
          <w:sz w:val="21"/>
          <w:szCs w:val="21"/>
          <w:lang w:val="en-US" w:eastAsia="zh-CN" w:bidi="ar"/>
        </w:rPr>
        <w:t> </w:t>
      </w:r>
    </w:p>
    <w:p>
      <w:pPr>
        <w:spacing w:line="320" w:lineRule="exact"/>
        <w:ind w:firstLine="420" w:firstLineChars="200"/>
        <w:rPr>
          <w:rFonts w:hint="eastAsia"/>
        </w:rPr>
      </w:pPr>
    </w:p>
    <w:p>
      <w:pPr>
        <w:spacing w:before="156" w:beforeLines="50" w:after="156" w:afterLines="50"/>
        <w:rPr>
          <w:rFonts w:hint="eastAsia"/>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八、本课程与其它课程的联系与分工</w:t>
      </w:r>
    </w:p>
    <w:p>
      <w:pPr>
        <w:keepNext w:val="0"/>
        <w:keepLines w:val="0"/>
        <w:widowControl/>
        <w:suppressLineNumbers w:val="0"/>
        <w:spacing w:before="0" w:beforeAutospacing="0" w:after="0" w:afterAutospacing="0" w:line="180" w:lineRule="atLeast"/>
        <w:ind w:left="0" w:right="0" w:firstLine="360"/>
        <w:jc w:val="both"/>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先修课程：电路分析、信号与系统、电磁场与电磁兼容、铁道信号基础，本课程与其它本专业信号专业可有一定联系和很少但必要的内容交叉，侧重点在于信号系统中相关通信技术的探讨与研究。</w:t>
      </w:r>
    </w:p>
    <w:p>
      <w:pPr>
        <w:spacing w:before="156" w:beforeLines="50" w:after="156" w:afterLines="50"/>
        <w:rPr>
          <w:rFonts w:hint="eastAsia" w:ascii="Times New Roman" w:hAnsi="Times New Roman" w:eastAsia="宋体" w:cs="Times New Roman"/>
          <w:b/>
          <w:color w:val="000000" w:themeColor="text1"/>
          <w:highlight w:val="none"/>
        </w:rPr>
      </w:pPr>
      <w:r>
        <w:rPr>
          <w:rFonts w:hint="eastAsia" w:ascii="Times New Roman" w:hAnsi="Times New Roman" w:eastAsia="宋体" w:cs="Times New Roman"/>
          <w:b/>
          <w:color w:val="000000" w:themeColor="text1"/>
          <w:highlight w:val="none"/>
        </w:rPr>
        <w:t>九、建议教材及教学参考书</w:t>
      </w:r>
    </w:p>
    <w:p>
      <w:pPr>
        <w:keepNext w:val="0"/>
        <w:keepLines w:val="0"/>
        <w:widowControl/>
        <w:suppressLineNumbers w:val="0"/>
        <w:spacing w:before="0" w:beforeAutospacing="0" w:after="0" w:afterAutospacing="0" w:line="320" w:lineRule="atLeast"/>
        <w:ind w:left="0" w:right="0" w:firstLine="420"/>
        <w:jc w:val="both"/>
        <w:rPr>
          <w:rFonts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教材：</w:t>
      </w:r>
    </w:p>
    <w:p>
      <w:pPr>
        <w:keepNext w:val="0"/>
        <w:keepLines w:val="0"/>
        <w:widowControl/>
        <w:suppressLineNumbers w:val="0"/>
        <w:spacing w:before="0" w:beforeAutospacing="0" w:after="0" w:afterAutospacing="0" w:line="320" w:lineRule="atLeast"/>
        <w:ind w:left="0" w:right="0" w:firstLine="42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李开成、马连川、赵红礼、袁磊. 现代铁路信号中的通信技术. 北京：中国铁道出版社，2013年.</w:t>
      </w:r>
    </w:p>
    <w:p>
      <w:pPr>
        <w:keepNext w:val="0"/>
        <w:keepLines w:val="0"/>
        <w:widowControl/>
        <w:suppressLineNumbers w:val="0"/>
        <w:spacing w:before="0" w:beforeAutospacing="0" w:after="0" w:afterAutospacing="0" w:line="320" w:lineRule="atLeast"/>
        <w:ind w:left="0" w:right="0" w:firstLine="420"/>
        <w:jc w:val="both"/>
        <w:rPr>
          <w:rFonts w:hint="default" w:ascii="Calibri" w:hAnsi="Calibri" w:cs="Calibri"/>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lang w:val="en-US" w:eastAsia="zh-CN" w:bidi="ar"/>
        </w:rPr>
        <w:t>主要参考书：</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eastAsia" w:ascii="Times New Roman" w:hAnsi="Times New Roman" w:eastAsia="宋体" w:cs="Times New Roman"/>
          <w:i w:val="0"/>
          <w:iCs w:val="0"/>
          <w:caps w:val="0"/>
          <w:color w:val="000000"/>
          <w:spacing w:val="0"/>
          <w:kern w:val="0"/>
          <w:sz w:val="14"/>
          <w:szCs w:val="14"/>
          <w:lang w:val="en-US" w:eastAsia="zh-CN" w:bidi="ar"/>
        </w:rPr>
        <w:t xml:space="preserve">  </w:t>
      </w:r>
      <w:r>
        <w:rPr>
          <w:rFonts w:hint="eastAsia" w:ascii="宋体" w:hAnsi="宋体" w:eastAsia="宋体" w:cs="宋体"/>
          <w:i w:val="0"/>
          <w:iCs w:val="0"/>
          <w:caps w:val="0"/>
          <w:color w:val="000000"/>
          <w:spacing w:val="0"/>
          <w:kern w:val="0"/>
          <w:sz w:val="21"/>
          <w:szCs w:val="21"/>
          <w:lang w:val="en-US" w:eastAsia="zh-CN" w:bidi="ar"/>
        </w:rPr>
        <w:t>[1]</w:t>
      </w: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莫志松、李开成、马连川.铁路信号中的通信技术应用. 北京：中国铁道出版社，2013年.</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[2]</w:t>
      </w: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default" w:ascii="Calibri" w:hAnsi="Calibri" w:cs="Calibri"/>
          <w:i w:val="0"/>
          <w:iCs w:val="0"/>
          <w:caps w:val="0"/>
          <w:color w:val="000000"/>
          <w:spacing w:val="0"/>
          <w:kern w:val="0"/>
          <w:sz w:val="21"/>
          <w:szCs w:val="21"/>
          <w:lang w:val="en-US" w:eastAsia="zh-CN" w:bidi="ar"/>
        </w:rPr>
        <w:t>INTERNATIONAL STANDARD</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IEC61508, Functional safety of  electrical / electronic / programmable electronic safety-related systems</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2010</w:t>
      </w:r>
      <w:r>
        <w:rPr>
          <w:rFonts w:hint="eastAsia" w:ascii="宋体" w:hAnsi="宋体" w:eastAsia="宋体" w:cs="宋体"/>
          <w:i w:val="0"/>
          <w:iCs w:val="0"/>
          <w:caps w:val="0"/>
          <w:color w:val="000000"/>
          <w:spacing w:val="0"/>
          <w:kern w:val="0"/>
          <w:sz w:val="21"/>
          <w:szCs w:val="21"/>
          <w:lang w:val="en-US" w:eastAsia="zh-CN" w:bidi="ar"/>
        </w:rPr>
        <w:t>。</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Calibri" w:hAnsi="Calibri" w:cs="Calibri"/>
          <w:i w:val="0"/>
          <w:iCs w:val="0"/>
          <w:caps w:val="0"/>
          <w:color w:val="000000"/>
          <w:spacing w:val="0"/>
          <w:kern w:val="0"/>
          <w:sz w:val="21"/>
          <w:szCs w:val="21"/>
          <w:lang w:val="en-US" w:eastAsia="zh-CN" w:bidi="ar"/>
        </w:rPr>
        <w:t> </w:t>
      </w:r>
      <w:r>
        <w:rPr>
          <w:rFonts w:hint="default" w:ascii="Times New Roman" w:hAnsi="Times New Roman"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[3]</w:t>
      </w:r>
      <w:r>
        <w:rPr>
          <w:rFonts w:hint="default" w:ascii="Times New Roman" w:hAnsi="Times New Roman"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樊昌信，曹丽娜</w:t>
      </w: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通信原理</w:t>
      </w: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北京：国防工业出版社，</w:t>
      </w:r>
      <w:r>
        <w:rPr>
          <w:rFonts w:hint="default" w:ascii="Calibri" w:hAnsi="Calibri" w:cs="Calibri"/>
          <w:i w:val="0"/>
          <w:iCs w:val="0"/>
          <w:caps w:val="0"/>
          <w:color w:val="000000"/>
          <w:spacing w:val="0"/>
          <w:kern w:val="0"/>
          <w:sz w:val="21"/>
          <w:szCs w:val="21"/>
          <w:lang w:val="en-US" w:eastAsia="zh-CN" w:bidi="ar"/>
        </w:rPr>
        <w:t>2006</w:t>
      </w:r>
      <w:r>
        <w:rPr>
          <w:rFonts w:hint="eastAsia" w:ascii="宋体" w:hAnsi="宋体" w:eastAsia="宋体" w:cs="宋体"/>
          <w:i w:val="0"/>
          <w:iCs w:val="0"/>
          <w:caps w:val="0"/>
          <w:color w:val="000000"/>
          <w:spacing w:val="0"/>
          <w:kern w:val="0"/>
          <w:sz w:val="21"/>
          <w:szCs w:val="21"/>
          <w:lang w:val="en-US" w:eastAsia="zh-CN" w:bidi="ar"/>
        </w:rPr>
        <w:t>年第</w:t>
      </w:r>
      <w:r>
        <w:rPr>
          <w:rFonts w:hint="default" w:ascii="Calibri" w:hAnsi="Calibri" w:cs="Calibri"/>
          <w:i w:val="0"/>
          <w:iCs w:val="0"/>
          <w:caps w:val="0"/>
          <w:color w:val="000000"/>
          <w:spacing w:val="0"/>
          <w:kern w:val="0"/>
          <w:sz w:val="21"/>
          <w:szCs w:val="21"/>
          <w:lang w:val="en-US" w:eastAsia="zh-CN" w:bidi="ar"/>
        </w:rPr>
        <w:t>6</w:t>
      </w:r>
      <w:r>
        <w:rPr>
          <w:rFonts w:hint="eastAsia" w:ascii="宋体" w:hAnsi="宋体" w:eastAsia="宋体" w:cs="宋体"/>
          <w:i w:val="0"/>
          <w:iCs w:val="0"/>
          <w:caps w:val="0"/>
          <w:color w:val="000000"/>
          <w:spacing w:val="0"/>
          <w:kern w:val="0"/>
          <w:sz w:val="21"/>
          <w:szCs w:val="21"/>
          <w:lang w:val="en-US" w:eastAsia="zh-CN" w:bidi="ar"/>
        </w:rPr>
        <w:t>版</w:t>
      </w:r>
      <w:r>
        <w:rPr>
          <w:rFonts w:hint="default" w:ascii="Calibri" w:hAnsi="Calibri" w:cs="Calibri"/>
          <w:i w:val="0"/>
          <w:iCs w:val="0"/>
          <w:caps w:val="0"/>
          <w:color w:val="000000"/>
          <w:spacing w:val="0"/>
          <w:kern w:val="0"/>
          <w:sz w:val="21"/>
          <w:szCs w:val="21"/>
          <w:lang w:val="en-US" w:eastAsia="zh-CN" w:bidi="ar"/>
        </w:rPr>
        <w:t>.</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[4]</w:t>
      </w: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谢希仁</w:t>
      </w: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计算机网络</w:t>
      </w: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北京：电子工业出版社，</w:t>
      </w:r>
      <w:r>
        <w:rPr>
          <w:rFonts w:hint="default" w:ascii="Calibri" w:hAnsi="Calibri" w:cs="Calibri"/>
          <w:i w:val="0"/>
          <w:iCs w:val="0"/>
          <w:caps w:val="0"/>
          <w:color w:val="000000"/>
          <w:spacing w:val="0"/>
          <w:kern w:val="0"/>
          <w:sz w:val="21"/>
          <w:szCs w:val="21"/>
          <w:lang w:val="en-US" w:eastAsia="zh-CN" w:bidi="ar"/>
        </w:rPr>
        <w:t>2003</w:t>
      </w:r>
      <w:r>
        <w:rPr>
          <w:rFonts w:hint="eastAsia" w:ascii="宋体" w:hAnsi="宋体" w:eastAsia="宋体" w:cs="宋体"/>
          <w:i w:val="0"/>
          <w:iCs w:val="0"/>
          <w:caps w:val="0"/>
          <w:color w:val="000000"/>
          <w:spacing w:val="0"/>
          <w:kern w:val="0"/>
          <w:sz w:val="21"/>
          <w:szCs w:val="21"/>
          <w:lang w:val="en-US" w:eastAsia="zh-CN" w:bidi="ar"/>
        </w:rPr>
        <w:t>年第</w:t>
      </w:r>
      <w:r>
        <w:rPr>
          <w:rFonts w:hint="default" w:ascii="Calibri" w:hAnsi="Calibri" w:cs="Calibri"/>
          <w:i w:val="0"/>
          <w:iCs w:val="0"/>
          <w:caps w:val="0"/>
          <w:color w:val="000000"/>
          <w:spacing w:val="0"/>
          <w:kern w:val="0"/>
          <w:sz w:val="21"/>
          <w:szCs w:val="21"/>
          <w:lang w:val="en-US" w:eastAsia="zh-CN" w:bidi="ar"/>
        </w:rPr>
        <w:t>4</w:t>
      </w:r>
      <w:r>
        <w:rPr>
          <w:rFonts w:hint="eastAsia" w:ascii="宋体" w:hAnsi="宋体" w:eastAsia="宋体" w:cs="宋体"/>
          <w:i w:val="0"/>
          <w:iCs w:val="0"/>
          <w:caps w:val="0"/>
          <w:color w:val="000000"/>
          <w:spacing w:val="0"/>
          <w:kern w:val="0"/>
          <w:sz w:val="21"/>
          <w:szCs w:val="21"/>
          <w:lang w:val="en-US" w:eastAsia="zh-CN" w:bidi="ar"/>
        </w:rPr>
        <w:t>版</w:t>
      </w:r>
      <w:r>
        <w:rPr>
          <w:rFonts w:hint="default" w:ascii="Calibri" w:hAnsi="Calibri" w:cs="Calibri"/>
          <w:i w:val="0"/>
          <w:iCs w:val="0"/>
          <w:caps w:val="0"/>
          <w:color w:val="000000"/>
          <w:spacing w:val="0"/>
          <w:kern w:val="0"/>
          <w:sz w:val="21"/>
          <w:szCs w:val="21"/>
          <w:lang w:val="en-US" w:eastAsia="zh-CN" w:bidi="ar"/>
        </w:rPr>
        <w:t>.</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Calibri" w:hAnsi="Calibri" w:cs="Calibri"/>
          <w:i w:val="0"/>
          <w:iCs w:val="0"/>
          <w:caps w:val="0"/>
          <w:color w:val="000000"/>
          <w:spacing w:val="0"/>
          <w:kern w:val="0"/>
          <w:sz w:val="21"/>
          <w:szCs w:val="21"/>
          <w:lang w:val="en-US" w:eastAsia="zh-CN" w:bidi="ar"/>
        </w:rPr>
        <w:t> </w:t>
      </w:r>
      <w:r>
        <w:rPr>
          <w:rFonts w:hint="default" w:ascii="Times New Roman" w:hAnsi="Times New Roman"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[5]</w:t>
      </w:r>
      <w:r>
        <w:rPr>
          <w:rFonts w:hint="default" w:ascii="Times New Roman" w:hAnsi="Times New Roman"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钟章队等</w:t>
      </w: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铁路</w:t>
      </w:r>
      <w:r>
        <w:rPr>
          <w:rFonts w:hint="default" w:ascii="Calibri" w:hAnsi="Calibri" w:cs="Calibri"/>
          <w:i w:val="0"/>
          <w:iCs w:val="0"/>
          <w:caps w:val="0"/>
          <w:color w:val="000000"/>
          <w:spacing w:val="0"/>
          <w:kern w:val="0"/>
          <w:sz w:val="21"/>
          <w:szCs w:val="21"/>
          <w:lang w:val="en-US" w:eastAsia="zh-CN" w:bidi="ar"/>
        </w:rPr>
        <w:t>GSM-R</w:t>
      </w:r>
      <w:r>
        <w:rPr>
          <w:rFonts w:hint="eastAsia" w:ascii="宋体" w:hAnsi="宋体" w:eastAsia="宋体" w:cs="宋体"/>
          <w:i w:val="0"/>
          <w:iCs w:val="0"/>
          <w:caps w:val="0"/>
          <w:color w:val="000000"/>
          <w:spacing w:val="0"/>
          <w:kern w:val="0"/>
          <w:sz w:val="21"/>
          <w:szCs w:val="21"/>
          <w:lang w:val="en-US" w:eastAsia="zh-CN" w:bidi="ar"/>
        </w:rPr>
        <w:t>数字移动通信系统</w:t>
      </w: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北京：中国铁道出版社，</w:t>
      </w:r>
      <w:r>
        <w:rPr>
          <w:rFonts w:hint="default" w:ascii="Calibri" w:hAnsi="Calibri" w:cs="Calibri"/>
          <w:i w:val="0"/>
          <w:iCs w:val="0"/>
          <w:caps w:val="0"/>
          <w:color w:val="000000"/>
          <w:spacing w:val="0"/>
          <w:kern w:val="0"/>
          <w:sz w:val="21"/>
          <w:szCs w:val="21"/>
          <w:lang w:val="en-US" w:eastAsia="zh-CN" w:bidi="ar"/>
        </w:rPr>
        <w:t>2007</w:t>
      </w:r>
      <w:r>
        <w:rPr>
          <w:rFonts w:hint="eastAsia" w:ascii="宋体" w:hAnsi="宋体" w:eastAsia="宋体" w:cs="宋体"/>
          <w:i w:val="0"/>
          <w:iCs w:val="0"/>
          <w:caps w:val="0"/>
          <w:color w:val="000000"/>
          <w:spacing w:val="0"/>
          <w:kern w:val="0"/>
          <w:sz w:val="21"/>
          <w:szCs w:val="21"/>
          <w:lang w:val="en-US" w:eastAsia="zh-CN" w:bidi="ar"/>
        </w:rPr>
        <w:t>年</w:t>
      </w:r>
      <w:r>
        <w:rPr>
          <w:rFonts w:hint="default" w:ascii="Calibri" w:hAnsi="Calibri" w:cs="Calibri"/>
          <w:i w:val="0"/>
          <w:iCs w:val="0"/>
          <w:caps w:val="0"/>
          <w:color w:val="000000"/>
          <w:spacing w:val="0"/>
          <w:kern w:val="0"/>
          <w:sz w:val="21"/>
          <w:szCs w:val="21"/>
          <w:lang w:val="en-US" w:eastAsia="zh-CN" w:bidi="ar"/>
        </w:rPr>
        <w:t>.</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Calibri" w:hAnsi="Calibri" w:cs="Calibri"/>
          <w:i w:val="0"/>
          <w:iCs w:val="0"/>
          <w:caps w:val="0"/>
          <w:color w:val="000000"/>
          <w:spacing w:val="0"/>
          <w:kern w:val="0"/>
          <w:sz w:val="21"/>
          <w:szCs w:val="21"/>
          <w:lang w:val="fr" w:eastAsia="zh-CN" w:bidi="ar"/>
        </w:rPr>
        <w:t> </w:t>
      </w:r>
      <w:r>
        <w:rPr>
          <w:rFonts w:hint="default" w:ascii="Times New Roman" w:hAnsi="Times New Roman" w:cs="Times New Roman"/>
          <w:i w:val="0"/>
          <w:iCs w:val="0"/>
          <w:caps w:val="0"/>
          <w:color w:val="000000"/>
          <w:spacing w:val="0"/>
          <w:kern w:val="0"/>
          <w:sz w:val="14"/>
          <w:szCs w:val="14"/>
          <w:lang w:val="fr" w:eastAsia="zh-CN" w:bidi="ar"/>
        </w:rPr>
        <w:t> </w:t>
      </w:r>
      <w:r>
        <w:rPr>
          <w:rFonts w:hint="eastAsia" w:ascii="宋体" w:hAnsi="宋体" w:eastAsia="宋体" w:cs="宋体"/>
          <w:i w:val="0"/>
          <w:iCs w:val="0"/>
          <w:caps w:val="0"/>
          <w:color w:val="000000"/>
          <w:spacing w:val="0"/>
          <w:kern w:val="0"/>
          <w:sz w:val="21"/>
          <w:szCs w:val="21"/>
          <w:lang w:val="fr" w:eastAsia="zh-CN" w:bidi="ar"/>
        </w:rPr>
        <w:t>[6]</w:t>
      </w:r>
      <w:r>
        <w:rPr>
          <w:rFonts w:hint="default" w:ascii="Times New Roman" w:hAnsi="Times New Roman" w:cs="Times New Roman"/>
          <w:i w:val="0"/>
          <w:iCs w:val="0"/>
          <w:caps w:val="0"/>
          <w:color w:val="000000"/>
          <w:spacing w:val="0"/>
          <w:kern w:val="0"/>
          <w:sz w:val="14"/>
          <w:szCs w:val="14"/>
          <w:lang w:val="fr" w:eastAsia="zh-CN" w:bidi="ar"/>
        </w:rPr>
        <w:t>    </w:t>
      </w:r>
      <w:r>
        <w:rPr>
          <w:rFonts w:hint="default" w:ascii="Calibri" w:hAnsi="Calibri" w:cs="Calibri"/>
          <w:i w:val="0"/>
          <w:iCs w:val="0"/>
          <w:caps w:val="0"/>
          <w:color w:val="000000"/>
          <w:spacing w:val="0"/>
          <w:kern w:val="0"/>
          <w:sz w:val="21"/>
          <w:szCs w:val="21"/>
          <w:lang w:val="en-US" w:eastAsia="zh-CN" w:bidi="ar"/>
        </w:rPr>
        <w:t>INTERNATIONAL STANDARD</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IEC 61375-1</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Electric railway equipment–</w:t>
      </w:r>
      <w:r>
        <w:rPr>
          <w:rFonts w:hint="default" w:ascii="Calibri" w:hAnsi="Calibri" w:cs="Calibri"/>
          <w:i w:val="0"/>
          <w:iCs w:val="0"/>
          <w:caps w:val="0"/>
          <w:color w:val="000000"/>
          <w:spacing w:val="0"/>
          <w:kern w:val="0"/>
          <w:sz w:val="21"/>
          <w:szCs w:val="21"/>
          <w:lang w:val="fr" w:eastAsia="zh-CN" w:bidi="ar"/>
        </w:rPr>
        <w:t>Train bus–Part 1: Train communication network</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fr" w:eastAsia="zh-CN" w:bidi="ar"/>
        </w:rPr>
        <w:t>2007</w:t>
      </w:r>
      <w:r>
        <w:rPr>
          <w:rFonts w:hint="eastAsia" w:ascii="宋体" w:hAnsi="宋体" w:eastAsia="宋体" w:cs="宋体"/>
          <w:i w:val="0"/>
          <w:iCs w:val="0"/>
          <w:caps w:val="0"/>
          <w:color w:val="000000"/>
          <w:spacing w:val="0"/>
          <w:kern w:val="0"/>
          <w:sz w:val="21"/>
          <w:szCs w:val="21"/>
          <w:lang w:val="en-US" w:eastAsia="zh-CN" w:bidi="ar"/>
        </w:rPr>
        <w:t>。</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[7]</w:t>
      </w: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default" w:ascii="Calibri" w:hAnsi="Calibri" w:cs="Calibri"/>
          <w:i w:val="0"/>
          <w:iCs w:val="0"/>
          <w:caps w:val="0"/>
          <w:color w:val="000000"/>
          <w:spacing w:val="0"/>
          <w:kern w:val="0"/>
          <w:sz w:val="21"/>
          <w:szCs w:val="21"/>
          <w:lang w:val="en-US" w:eastAsia="zh-CN" w:bidi="ar"/>
        </w:rPr>
        <w:t>Validation of communication in safety-critical control systems</w:t>
      </w:r>
    </w:p>
    <w:p>
      <w:pPr>
        <w:keepNext w:val="0"/>
        <w:keepLines w:val="0"/>
        <w:widowControl/>
        <w:suppressLineNumbers w:val="0"/>
        <w:spacing w:before="0" w:beforeAutospacing="0" w:after="0" w:afterAutospacing="0" w:line="320" w:lineRule="atLeast"/>
        <w:ind w:left="840" w:right="0" w:firstLine="0"/>
        <w:jc w:val="both"/>
        <w:rPr>
          <w:rFonts w:hint="default" w:ascii="Calibri" w:hAnsi="Calibri" w:cs="Calibri"/>
          <w:i w:val="0"/>
          <w:iCs w:val="0"/>
          <w:caps w:val="0"/>
          <w:color w:val="000000"/>
          <w:spacing w:val="0"/>
          <w:sz w:val="21"/>
          <w:szCs w:val="21"/>
        </w:rPr>
      </w:pPr>
      <w:r>
        <w:rPr>
          <w:rFonts w:hint="default" w:ascii="Calibri" w:hAnsi="Calibri" w:cs="Calibri"/>
          <w:i w:val="0"/>
          <w:iCs w:val="0"/>
          <w:caps w:val="0"/>
          <w:color w:val="000000"/>
          <w:spacing w:val="0"/>
          <w:kern w:val="0"/>
          <w:sz w:val="21"/>
          <w:szCs w:val="21"/>
          <w:lang w:val="en-US" w:eastAsia="zh-CN" w:bidi="ar"/>
        </w:rPr>
        <w:t> [EB/OL]</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http://www.nordtest.org/register/techn/tlibrary/tec543.pdf, 2003</w:t>
      </w:r>
      <w:r>
        <w:rPr>
          <w:rFonts w:hint="eastAsia" w:ascii="宋体" w:hAnsi="宋体" w:eastAsia="宋体" w:cs="宋体"/>
          <w:i w:val="0"/>
          <w:iCs w:val="0"/>
          <w:caps w:val="0"/>
          <w:color w:val="000000"/>
          <w:spacing w:val="0"/>
          <w:kern w:val="0"/>
          <w:sz w:val="21"/>
          <w:szCs w:val="21"/>
          <w:lang w:val="en-US" w:eastAsia="zh-CN" w:bidi="ar"/>
        </w:rPr>
        <w:t>。</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[8]</w:t>
      </w: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default" w:ascii="Calibri" w:hAnsi="Calibri" w:cs="Calibri"/>
          <w:i w:val="0"/>
          <w:iCs w:val="0"/>
          <w:caps w:val="0"/>
          <w:color w:val="000000"/>
          <w:spacing w:val="0"/>
          <w:kern w:val="0"/>
          <w:sz w:val="21"/>
          <w:szCs w:val="21"/>
          <w:lang w:val="en-US" w:eastAsia="zh-CN" w:bidi="ar"/>
        </w:rPr>
        <w:t>EUROPEAN STANDARD</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EN 50159</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Railway applications - Communication, signalling and processing systems - Safety-related communication in transmission systems</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Calibri" w:hAnsi="Calibri" w:cs="Calibri"/>
          <w:i w:val="0"/>
          <w:iCs w:val="0"/>
          <w:caps w:val="0"/>
          <w:color w:val="000000"/>
          <w:spacing w:val="0"/>
          <w:kern w:val="0"/>
          <w:sz w:val="21"/>
          <w:szCs w:val="21"/>
          <w:lang w:val="en-US" w:eastAsia="zh-CN" w:bidi="ar"/>
        </w:rPr>
        <w:t>  </w:t>
      </w:r>
      <w:r>
        <w:rPr>
          <w:rFonts w:hint="eastAsia" w:ascii="宋体" w:hAnsi="宋体" w:eastAsia="宋体" w:cs="宋体"/>
          <w:i w:val="0"/>
          <w:iCs w:val="0"/>
          <w:caps w:val="0"/>
          <w:color w:val="000000"/>
          <w:spacing w:val="0"/>
          <w:kern w:val="0"/>
          <w:sz w:val="21"/>
          <w:szCs w:val="21"/>
          <w:lang w:val="en-US" w:eastAsia="zh-CN" w:bidi="ar"/>
        </w:rPr>
        <w:t>[9]</w:t>
      </w: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中国铁路技术规范，</w:t>
      </w:r>
      <w:r>
        <w:rPr>
          <w:rFonts w:hint="default" w:ascii="Calibri" w:hAnsi="Calibri" w:cs="Calibri"/>
          <w:i w:val="0"/>
          <w:iCs w:val="0"/>
          <w:caps w:val="0"/>
          <w:color w:val="000000"/>
          <w:spacing w:val="0"/>
          <w:kern w:val="0"/>
          <w:sz w:val="21"/>
          <w:szCs w:val="21"/>
          <w:lang w:val="en-US" w:eastAsia="zh-CN" w:bidi="ar"/>
        </w:rPr>
        <w:t>RSSP-I</w:t>
      </w:r>
      <w:r>
        <w:rPr>
          <w:rFonts w:hint="eastAsia" w:ascii="宋体" w:hAnsi="宋体" w:eastAsia="宋体" w:cs="宋体"/>
          <w:i w:val="0"/>
          <w:iCs w:val="0"/>
          <w:caps w:val="0"/>
          <w:color w:val="000000"/>
          <w:spacing w:val="0"/>
          <w:kern w:val="0"/>
          <w:sz w:val="21"/>
          <w:szCs w:val="21"/>
          <w:lang w:val="en-US" w:eastAsia="zh-CN" w:bidi="ar"/>
        </w:rPr>
        <w:t>铁路信号安全通信协议，</w:t>
      </w:r>
      <w:r>
        <w:rPr>
          <w:rFonts w:hint="default" w:ascii="Calibri" w:hAnsi="Calibri" w:cs="Calibri"/>
          <w:i w:val="0"/>
          <w:iCs w:val="0"/>
          <w:caps w:val="0"/>
          <w:color w:val="000000"/>
          <w:spacing w:val="0"/>
          <w:kern w:val="0"/>
          <w:sz w:val="21"/>
          <w:szCs w:val="21"/>
          <w:lang w:val="en-US" w:eastAsia="zh-CN" w:bidi="ar"/>
        </w:rPr>
        <w:t>2010</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[10]</w:t>
      </w: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中国铁路技术规范，</w:t>
      </w:r>
      <w:r>
        <w:rPr>
          <w:rFonts w:hint="default" w:ascii="Calibri" w:hAnsi="Calibri" w:cs="Calibri"/>
          <w:i w:val="0"/>
          <w:iCs w:val="0"/>
          <w:caps w:val="0"/>
          <w:color w:val="000000"/>
          <w:spacing w:val="0"/>
          <w:kern w:val="0"/>
          <w:sz w:val="21"/>
          <w:szCs w:val="21"/>
          <w:lang w:val="en-US" w:eastAsia="zh-CN" w:bidi="ar"/>
        </w:rPr>
        <w:t>RSSP-II</w:t>
      </w:r>
      <w:r>
        <w:rPr>
          <w:rFonts w:hint="eastAsia" w:ascii="宋体" w:hAnsi="宋体" w:eastAsia="宋体" w:cs="宋体"/>
          <w:i w:val="0"/>
          <w:iCs w:val="0"/>
          <w:caps w:val="0"/>
          <w:color w:val="000000"/>
          <w:spacing w:val="0"/>
          <w:kern w:val="0"/>
          <w:sz w:val="21"/>
          <w:szCs w:val="21"/>
          <w:lang w:val="en-US" w:eastAsia="zh-CN" w:bidi="ar"/>
        </w:rPr>
        <w:t>铁路信号安全通信协议，</w:t>
      </w:r>
      <w:r>
        <w:rPr>
          <w:rFonts w:hint="default" w:ascii="Calibri" w:hAnsi="Calibri" w:cs="Calibri"/>
          <w:i w:val="0"/>
          <w:iCs w:val="0"/>
          <w:caps w:val="0"/>
          <w:color w:val="000000"/>
          <w:spacing w:val="0"/>
          <w:kern w:val="0"/>
          <w:sz w:val="21"/>
          <w:szCs w:val="21"/>
          <w:lang w:val="en-US" w:eastAsia="zh-CN" w:bidi="ar"/>
        </w:rPr>
        <w:t>2010</w:t>
      </w:r>
    </w:p>
    <w:p>
      <w:pPr>
        <w:keepNext w:val="0"/>
        <w:keepLines w:val="0"/>
        <w:widowControl/>
        <w:suppressLineNumbers w:val="0"/>
        <w:spacing w:before="0" w:beforeAutospacing="0" w:after="0" w:afterAutospacing="0" w:line="320" w:lineRule="atLeast"/>
        <w:ind w:left="840" w:right="0" w:hanging="840"/>
        <w:jc w:val="both"/>
        <w:rPr>
          <w:rFonts w:hint="default" w:ascii="Calibri" w:hAnsi="Calibri" w:cs="Calibri"/>
          <w:i w:val="0"/>
          <w:iCs w:val="0"/>
          <w:caps w:val="0"/>
          <w:color w:val="000000"/>
          <w:spacing w:val="0"/>
          <w:sz w:val="21"/>
          <w:szCs w:val="21"/>
        </w:rPr>
      </w:pP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21"/>
          <w:szCs w:val="21"/>
          <w:lang w:val="en-US" w:eastAsia="zh-CN" w:bidi="ar"/>
        </w:rPr>
        <w:t>[11]</w:t>
      </w:r>
      <w:r>
        <w:rPr>
          <w:rFonts w:hint="default" w:ascii="Times New Roman" w:hAnsi="Times New Roman" w:eastAsia="宋体" w:cs="Times New Roman"/>
          <w:i w:val="0"/>
          <w:iCs w:val="0"/>
          <w:caps w:val="0"/>
          <w:color w:val="000000"/>
          <w:spacing w:val="0"/>
          <w:kern w:val="0"/>
          <w:sz w:val="14"/>
          <w:szCs w:val="14"/>
          <w:lang w:val="en-US" w:eastAsia="zh-CN" w:bidi="ar"/>
        </w:rPr>
        <w:t>   </w:t>
      </w:r>
      <w:r>
        <w:rPr>
          <w:rFonts w:hint="default" w:ascii="Calibri" w:hAnsi="Calibri" w:cs="Calibri"/>
          <w:i w:val="0"/>
          <w:iCs w:val="0"/>
          <w:caps w:val="0"/>
          <w:color w:val="000000"/>
          <w:spacing w:val="0"/>
          <w:kern w:val="0"/>
          <w:sz w:val="21"/>
          <w:szCs w:val="21"/>
          <w:lang w:val="en-US" w:eastAsia="zh-CN" w:bidi="ar"/>
        </w:rPr>
        <w:t>ERTMS/ETCS</w:t>
      </w:r>
      <w:r>
        <w:rPr>
          <w:rFonts w:hint="eastAsia" w:ascii="宋体" w:hAnsi="宋体" w:eastAsia="宋体" w:cs="宋体"/>
          <w:i w:val="0"/>
          <w:iCs w:val="0"/>
          <w:caps w:val="0"/>
          <w:color w:val="000000"/>
          <w:spacing w:val="0"/>
          <w:kern w:val="0"/>
          <w:sz w:val="21"/>
          <w:szCs w:val="21"/>
          <w:lang w:val="en-US" w:eastAsia="zh-CN" w:bidi="ar"/>
        </w:rPr>
        <w:t>规范</w:t>
      </w:r>
      <w:r>
        <w:rPr>
          <w:rFonts w:hint="default" w:ascii="Calibri" w:hAnsi="Calibri" w:cs="Calibri"/>
          <w:i w:val="0"/>
          <w:iCs w:val="0"/>
          <w:caps w:val="0"/>
          <w:color w:val="000000"/>
          <w:spacing w:val="0"/>
          <w:kern w:val="0"/>
          <w:sz w:val="21"/>
          <w:szCs w:val="21"/>
          <w:lang w:val="en-US" w:eastAsia="zh-CN" w:bidi="ar"/>
        </w:rPr>
        <w:t>Subset-037</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Euroradio FIS</w:t>
      </w:r>
      <w:r>
        <w:rPr>
          <w:rFonts w:hint="eastAsia" w:ascii="宋体" w:hAnsi="宋体" w:eastAsia="宋体" w:cs="宋体"/>
          <w:i w:val="0"/>
          <w:iCs w:val="0"/>
          <w:caps w:val="0"/>
          <w:color w:val="000000"/>
          <w:spacing w:val="0"/>
          <w:kern w:val="0"/>
          <w:sz w:val="21"/>
          <w:szCs w:val="21"/>
          <w:lang w:val="en-US" w:eastAsia="zh-CN" w:bidi="ar"/>
        </w:rPr>
        <w:t>，</w:t>
      </w:r>
      <w:r>
        <w:rPr>
          <w:rFonts w:hint="default" w:ascii="Calibri" w:hAnsi="Calibri" w:cs="Calibri"/>
          <w:i w:val="0"/>
          <w:iCs w:val="0"/>
          <w:caps w:val="0"/>
          <w:color w:val="000000"/>
          <w:spacing w:val="0"/>
          <w:kern w:val="0"/>
          <w:sz w:val="21"/>
          <w:szCs w:val="21"/>
          <w:lang w:val="en-US" w:eastAsia="zh-CN" w:bidi="ar"/>
        </w:rPr>
        <w:t>2005</w:t>
      </w:r>
    </w:p>
    <w:p>
      <w:pPr>
        <w:spacing w:before="156" w:beforeLines="50" w:after="156" w:afterLines="5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十、</w:t>
      </w:r>
      <w:r>
        <w:rPr>
          <w:b/>
          <w:color w:val="000000" w:themeColor="text1"/>
          <w:highlight w:val="none"/>
          <w14:textFill>
            <w14:solidFill>
              <w14:schemeClr w14:val="tx1"/>
            </w14:solidFill>
          </w14:textFill>
        </w:rPr>
        <w:t>大纲审核人</w:t>
      </w:r>
    </w:p>
    <w:p>
      <w:pPr>
        <w:spacing w:before="156" w:beforeLines="50" w:after="156" w:afterLines="5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十一、</w:t>
      </w:r>
      <w:r>
        <w:rPr>
          <w:b/>
          <w:color w:val="000000" w:themeColor="text1"/>
          <w:highlight w:val="none"/>
          <w14:textFill>
            <w14:solidFill>
              <w14:schemeClr w14:val="tx1"/>
            </w14:solidFill>
          </w14:textFill>
        </w:rPr>
        <w:t>学院审核程序说明</w:t>
      </w:r>
    </w:p>
    <w:p>
      <w:pPr>
        <w:spacing w:line="320" w:lineRule="exact"/>
        <w:ind w:firstLine="420" w:firstLineChars="20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由xx系制定，负责本科教学工作的系主任审核，经学院教学指导委员会审核批准。</w:t>
      </w:r>
    </w:p>
    <w:p>
      <w:pPr>
        <w:spacing w:before="156" w:beforeLines="50" w:after="156" w:afterLines="5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十二、</w:t>
      </w:r>
      <w:r>
        <w:rPr>
          <w:b/>
          <w:color w:val="000000" w:themeColor="text1"/>
          <w:highlight w:val="none"/>
          <w14:textFill>
            <w14:solidFill>
              <w14:schemeClr w14:val="tx1"/>
            </w14:solidFill>
          </w14:textFill>
        </w:rPr>
        <w:t>学院审定日期</w:t>
      </w:r>
    </w:p>
    <w:p>
      <w:pPr>
        <w:spacing w:line="320" w:lineRule="exact"/>
        <w:rPr>
          <w:rFonts w:cs="宋体"/>
          <w:b/>
          <w:bCs/>
          <w:color w:val="FF0000"/>
          <w:sz w:val="24"/>
        </w:rPr>
      </w:pPr>
    </w:p>
    <w:p>
      <w:pPr>
        <w:spacing w:line="320" w:lineRule="exact"/>
        <w:rPr>
          <w:rFonts w:cs="宋体"/>
          <w:b/>
          <w:bCs/>
          <w:color w:val="FF0000"/>
          <w:sz w:val="24"/>
        </w:rPr>
      </w:pPr>
    </w:p>
    <w:p>
      <w:pPr>
        <w:spacing w:line="320" w:lineRule="exact"/>
        <w:rPr>
          <w:rFonts w:cs="宋体"/>
          <w:b/>
          <w:bCs/>
          <w:color w:val="FF0000"/>
          <w:sz w:val="24"/>
        </w:rPr>
      </w:pPr>
    </w:p>
    <w:p>
      <w:pPr>
        <w:spacing w:line="320" w:lineRule="exact"/>
        <w:ind w:firstLine="420" w:firstLineChars="200"/>
        <w:rPr>
          <w:rFonts w:hint="eastAsia"/>
        </w:rPr>
      </w:pPr>
    </w:p>
    <w:sectPr>
      <w:headerReference r:id="rId3" w:type="default"/>
      <w:pgSz w:w="11906" w:h="16838"/>
      <w:pgMar w:top="1701"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4BEE40"/>
    <w:multiLevelType w:val="singleLevel"/>
    <w:tmpl w:val="9D4BEE40"/>
    <w:lvl w:ilvl="0" w:tentative="0">
      <w:start w:val="1"/>
      <w:numFmt w:val="decimal"/>
      <w:suff w:val="space"/>
      <w:lvlText w:val="%1."/>
      <w:lvlJc w:val="left"/>
    </w:lvl>
  </w:abstractNum>
  <w:abstractNum w:abstractNumId="1">
    <w:nsid w:val="7F966853"/>
    <w:multiLevelType w:val="multilevel"/>
    <w:tmpl w:val="7F96685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wZGRmYzg2ZWY0MzNiNTU1ZGJiMGU1MjFiOGYyOGUifQ=="/>
  </w:docVars>
  <w:rsids>
    <w:rsidRoot w:val="005B556E"/>
    <w:rsid w:val="00011D96"/>
    <w:rsid w:val="000202F1"/>
    <w:rsid w:val="00041F42"/>
    <w:rsid w:val="00055A8B"/>
    <w:rsid w:val="0006227B"/>
    <w:rsid w:val="00065C4C"/>
    <w:rsid w:val="00076C04"/>
    <w:rsid w:val="000774ED"/>
    <w:rsid w:val="000877F1"/>
    <w:rsid w:val="00091024"/>
    <w:rsid w:val="000A123C"/>
    <w:rsid w:val="000A761E"/>
    <w:rsid w:val="000B4C82"/>
    <w:rsid w:val="000B5B13"/>
    <w:rsid w:val="000C4454"/>
    <w:rsid w:val="000E1181"/>
    <w:rsid w:val="000E7FF0"/>
    <w:rsid w:val="0010395C"/>
    <w:rsid w:val="00107312"/>
    <w:rsid w:val="00121543"/>
    <w:rsid w:val="00121861"/>
    <w:rsid w:val="00122C01"/>
    <w:rsid w:val="001265B0"/>
    <w:rsid w:val="00132658"/>
    <w:rsid w:val="00140305"/>
    <w:rsid w:val="001478EA"/>
    <w:rsid w:val="00155706"/>
    <w:rsid w:val="001559D2"/>
    <w:rsid w:val="0018060E"/>
    <w:rsid w:val="0019376A"/>
    <w:rsid w:val="00194972"/>
    <w:rsid w:val="001B3AE8"/>
    <w:rsid w:val="002060DC"/>
    <w:rsid w:val="00206E99"/>
    <w:rsid w:val="002212AB"/>
    <w:rsid w:val="002415D7"/>
    <w:rsid w:val="002548FA"/>
    <w:rsid w:val="002724C7"/>
    <w:rsid w:val="00276E1C"/>
    <w:rsid w:val="00287ECC"/>
    <w:rsid w:val="00292EFE"/>
    <w:rsid w:val="002A4E4C"/>
    <w:rsid w:val="002C4DF6"/>
    <w:rsid w:val="002C61EB"/>
    <w:rsid w:val="002D26C5"/>
    <w:rsid w:val="002D6AE1"/>
    <w:rsid w:val="002E02D2"/>
    <w:rsid w:val="0030625A"/>
    <w:rsid w:val="003230FE"/>
    <w:rsid w:val="00331C15"/>
    <w:rsid w:val="003C0771"/>
    <w:rsid w:val="003E42B1"/>
    <w:rsid w:val="004116E4"/>
    <w:rsid w:val="00422DD8"/>
    <w:rsid w:val="00431C13"/>
    <w:rsid w:val="004328A3"/>
    <w:rsid w:val="00440DBD"/>
    <w:rsid w:val="0044726F"/>
    <w:rsid w:val="00454D54"/>
    <w:rsid w:val="00457631"/>
    <w:rsid w:val="00467AD6"/>
    <w:rsid w:val="00475E44"/>
    <w:rsid w:val="0048573B"/>
    <w:rsid w:val="004B20AE"/>
    <w:rsid w:val="004C736F"/>
    <w:rsid w:val="004E2E22"/>
    <w:rsid w:val="004E70CE"/>
    <w:rsid w:val="004F74B1"/>
    <w:rsid w:val="005172FF"/>
    <w:rsid w:val="00537AC3"/>
    <w:rsid w:val="00580834"/>
    <w:rsid w:val="00595097"/>
    <w:rsid w:val="005B556E"/>
    <w:rsid w:val="005C7B9C"/>
    <w:rsid w:val="005D4059"/>
    <w:rsid w:val="005E0982"/>
    <w:rsid w:val="005E2E5E"/>
    <w:rsid w:val="005F4DA8"/>
    <w:rsid w:val="00601FF8"/>
    <w:rsid w:val="00613228"/>
    <w:rsid w:val="00622881"/>
    <w:rsid w:val="00642B86"/>
    <w:rsid w:val="006430EB"/>
    <w:rsid w:val="00647593"/>
    <w:rsid w:val="00681D96"/>
    <w:rsid w:val="0069331E"/>
    <w:rsid w:val="006A3192"/>
    <w:rsid w:val="006B31E0"/>
    <w:rsid w:val="006B6BC5"/>
    <w:rsid w:val="006C3D18"/>
    <w:rsid w:val="006F37EC"/>
    <w:rsid w:val="00707AB1"/>
    <w:rsid w:val="00710735"/>
    <w:rsid w:val="00730CAB"/>
    <w:rsid w:val="00771FA9"/>
    <w:rsid w:val="00774BCC"/>
    <w:rsid w:val="0078012B"/>
    <w:rsid w:val="00792FD9"/>
    <w:rsid w:val="00797729"/>
    <w:rsid w:val="007C1DEA"/>
    <w:rsid w:val="007D36C5"/>
    <w:rsid w:val="007D793C"/>
    <w:rsid w:val="007F022E"/>
    <w:rsid w:val="00806184"/>
    <w:rsid w:val="00807021"/>
    <w:rsid w:val="008154AC"/>
    <w:rsid w:val="00821C70"/>
    <w:rsid w:val="00860371"/>
    <w:rsid w:val="008645A6"/>
    <w:rsid w:val="0086483B"/>
    <w:rsid w:val="00866815"/>
    <w:rsid w:val="00876224"/>
    <w:rsid w:val="00880ACF"/>
    <w:rsid w:val="00891CA8"/>
    <w:rsid w:val="008920BE"/>
    <w:rsid w:val="008A0ED2"/>
    <w:rsid w:val="008B0210"/>
    <w:rsid w:val="008C4976"/>
    <w:rsid w:val="008C75FA"/>
    <w:rsid w:val="008D37D0"/>
    <w:rsid w:val="008D5E51"/>
    <w:rsid w:val="0090603E"/>
    <w:rsid w:val="009113EF"/>
    <w:rsid w:val="00926570"/>
    <w:rsid w:val="00927D2A"/>
    <w:rsid w:val="009451FA"/>
    <w:rsid w:val="00945CAB"/>
    <w:rsid w:val="0095191F"/>
    <w:rsid w:val="00965885"/>
    <w:rsid w:val="009962DE"/>
    <w:rsid w:val="009A2AA9"/>
    <w:rsid w:val="009A3594"/>
    <w:rsid w:val="009A683D"/>
    <w:rsid w:val="009C57AA"/>
    <w:rsid w:val="009D454A"/>
    <w:rsid w:val="009E299F"/>
    <w:rsid w:val="009E76AA"/>
    <w:rsid w:val="009F0383"/>
    <w:rsid w:val="00A02543"/>
    <w:rsid w:val="00A22B13"/>
    <w:rsid w:val="00A30D3A"/>
    <w:rsid w:val="00A44BD2"/>
    <w:rsid w:val="00A6536D"/>
    <w:rsid w:val="00A76F07"/>
    <w:rsid w:val="00AA4C38"/>
    <w:rsid w:val="00AB1E0E"/>
    <w:rsid w:val="00AE769D"/>
    <w:rsid w:val="00AF1974"/>
    <w:rsid w:val="00AF50A3"/>
    <w:rsid w:val="00B00B31"/>
    <w:rsid w:val="00B11D6C"/>
    <w:rsid w:val="00B17866"/>
    <w:rsid w:val="00B52809"/>
    <w:rsid w:val="00B52AD4"/>
    <w:rsid w:val="00B65CF5"/>
    <w:rsid w:val="00B74F93"/>
    <w:rsid w:val="00B77D78"/>
    <w:rsid w:val="00B829BF"/>
    <w:rsid w:val="00BB24F4"/>
    <w:rsid w:val="00BC1658"/>
    <w:rsid w:val="00BC5017"/>
    <w:rsid w:val="00BC57B3"/>
    <w:rsid w:val="00BC63F2"/>
    <w:rsid w:val="00BD5200"/>
    <w:rsid w:val="00C127E2"/>
    <w:rsid w:val="00C12D2C"/>
    <w:rsid w:val="00C15B11"/>
    <w:rsid w:val="00C17065"/>
    <w:rsid w:val="00C22339"/>
    <w:rsid w:val="00C4142B"/>
    <w:rsid w:val="00C5605F"/>
    <w:rsid w:val="00C60111"/>
    <w:rsid w:val="00C602B4"/>
    <w:rsid w:val="00C623E7"/>
    <w:rsid w:val="00C848A2"/>
    <w:rsid w:val="00C9153C"/>
    <w:rsid w:val="00CA05A7"/>
    <w:rsid w:val="00CA6856"/>
    <w:rsid w:val="00CC5738"/>
    <w:rsid w:val="00D03620"/>
    <w:rsid w:val="00D30EEA"/>
    <w:rsid w:val="00D3151B"/>
    <w:rsid w:val="00D328F1"/>
    <w:rsid w:val="00D3561D"/>
    <w:rsid w:val="00D91DCC"/>
    <w:rsid w:val="00DB2973"/>
    <w:rsid w:val="00DE014C"/>
    <w:rsid w:val="00DE329A"/>
    <w:rsid w:val="00DF0044"/>
    <w:rsid w:val="00DF0CB2"/>
    <w:rsid w:val="00E01522"/>
    <w:rsid w:val="00E04613"/>
    <w:rsid w:val="00E10045"/>
    <w:rsid w:val="00E23FC3"/>
    <w:rsid w:val="00E27BC8"/>
    <w:rsid w:val="00E30BA2"/>
    <w:rsid w:val="00E32F1D"/>
    <w:rsid w:val="00E62280"/>
    <w:rsid w:val="00E65652"/>
    <w:rsid w:val="00E6620E"/>
    <w:rsid w:val="00EA2DF1"/>
    <w:rsid w:val="00EB4C12"/>
    <w:rsid w:val="00ED59B6"/>
    <w:rsid w:val="00ED66D7"/>
    <w:rsid w:val="00EE7B36"/>
    <w:rsid w:val="00F00BD8"/>
    <w:rsid w:val="00F10237"/>
    <w:rsid w:val="00F11970"/>
    <w:rsid w:val="00F14658"/>
    <w:rsid w:val="00F277DB"/>
    <w:rsid w:val="00F327E4"/>
    <w:rsid w:val="00F40C36"/>
    <w:rsid w:val="00F41F31"/>
    <w:rsid w:val="00F51CBF"/>
    <w:rsid w:val="00F533BA"/>
    <w:rsid w:val="00F66C22"/>
    <w:rsid w:val="00F83DD2"/>
    <w:rsid w:val="00FA2CCC"/>
    <w:rsid w:val="00FA69F2"/>
    <w:rsid w:val="00FB3491"/>
    <w:rsid w:val="00FD1CD4"/>
    <w:rsid w:val="00FE0057"/>
    <w:rsid w:val="00FE4A00"/>
    <w:rsid w:val="00FF5B7B"/>
    <w:rsid w:val="2FA07EE4"/>
    <w:rsid w:val="348346CA"/>
    <w:rsid w:val="36583073"/>
    <w:rsid w:val="47384790"/>
    <w:rsid w:val="4A3344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qFormat="1" w:unhideWhenUsed="0" w:uiPriority="99" w:semiHidden="0" w:name="List Paragraph"/>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link w:val="16"/>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trPr>
      <w:wBefore w:w="0" w:type="dxa"/>
    </w:trPr>
  </w:style>
  <w:style w:type="paragraph" w:styleId="3">
    <w:name w:val="Body Text Indent"/>
    <w:basedOn w:val="1"/>
    <w:link w:val="15"/>
    <w:uiPriority w:val="0"/>
    <w:pPr>
      <w:spacing w:line="288" w:lineRule="auto"/>
      <w:ind w:firstLine="480"/>
    </w:pPr>
    <w:rPr>
      <w:color w:val="FF0000"/>
    </w:rPr>
  </w:style>
  <w:style w:type="paragraph" w:styleId="4">
    <w:name w:val="Balloon Text"/>
    <w:basedOn w:val="1"/>
    <w:link w:val="14"/>
    <w:uiPriority w:val="0"/>
    <w:rPr>
      <w:sz w:val="18"/>
      <w:szCs w:val="18"/>
    </w:rPr>
  </w:style>
  <w:style w:type="paragraph" w:styleId="5">
    <w:name w:val="footer"/>
    <w:basedOn w:val="1"/>
    <w:link w:val="13"/>
    <w:uiPriority w:val="0"/>
    <w:pPr>
      <w:tabs>
        <w:tab w:val="center" w:pos="4153"/>
        <w:tab w:val="right" w:pos="8306"/>
      </w:tabs>
      <w:snapToGrid w:val="0"/>
      <w:jc w:val="left"/>
    </w:pPr>
    <w:rPr>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pPr>
      <w:widowControl/>
      <w:spacing w:before="100" w:beforeAutospacing="1" w:after="100" w:afterAutospacing="1"/>
      <w:jc w:val="left"/>
    </w:pPr>
    <w:rPr>
      <w:rFonts w:ascii="宋体" w:hAnsi="宋体" w:cs="宋体"/>
      <w:kern w:val="0"/>
      <w:sz w:val="24"/>
    </w:rPr>
  </w:style>
  <w:style w:type="table" w:styleId="9">
    <w:name w:val="Table Grid"/>
    <w:basedOn w:val="8"/>
    <w:uiPriority w:val="0"/>
    <w:tblPr>
      <w:tblStyle w:val="8"/>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0">
    <w:name w:val="Table Theme"/>
    <w:basedOn w:val="8"/>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Char"/>
    <w:link w:val="6"/>
    <w:uiPriority w:val="0"/>
    <w:rPr>
      <w:kern w:val="2"/>
      <w:sz w:val="18"/>
      <w:szCs w:val="18"/>
    </w:rPr>
  </w:style>
  <w:style w:type="character" w:customStyle="1" w:styleId="13">
    <w:name w:val="页脚 Char"/>
    <w:link w:val="5"/>
    <w:uiPriority w:val="0"/>
    <w:rPr>
      <w:kern w:val="2"/>
      <w:sz w:val="18"/>
      <w:szCs w:val="18"/>
    </w:rPr>
  </w:style>
  <w:style w:type="character" w:customStyle="1" w:styleId="14">
    <w:name w:val="批注框文本 Char"/>
    <w:link w:val="4"/>
    <w:uiPriority w:val="0"/>
    <w:rPr>
      <w:kern w:val="2"/>
      <w:sz w:val="18"/>
      <w:szCs w:val="18"/>
    </w:rPr>
  </w:style>
  <w:style w:type="character" w:customStyle="1" w:styleId="15">
    <w:name w:val="正文文本缩进 Char"/>
    <w:link w:val="3"/>
    <w:uiPriority w:val="0"/>
    <w:rPr>
      <w:color w:val="FF0000"/>
      <w:kern w:val="2"/>
      <w:sz w:val="21"/>
      <w:szCs w:val="24"/>
    </w:rPr>
  </w:style>
  <w:style w:type="character" w:customStyle="1" w:styleId="16">
    <w:name w:val="标题 1 Char"/>
    <w:link w:val="2"/>
    <w:uiPriority w:val="0"/>
    <w:rPr>
      <w:b/>
      <w:bCs/>
      <w:kern w:val="44"/>
      <w:sz w:val="44"/>
      <w:szCs w:val="44"/>
    </w:rPr>
  </w:style>
  <w:style w:type="paragraph" w:customStyle="1" w:styleId="17">
    <w:name w:val="p0"/>
    <w:basedOn w:val="1"/>
    <w:uiPriority w:val="99"/>
    <w:pPr>
      <w:widowControl/>
    </w:pPr>
    <w:rPr>
      <w:kern w:val="0"/>
      <w:szCs w:val="21"/>
    </w:rPr>
  </w:style>
  <w:style w:type="paragraph" w:customStyle="1" w:styleId="18">
    <w:name w:val="列出段落1"/>
    <w:basedOn w:val="1"/>
    <w:uiPriority w:val="99"/>
    <w:pPr>
      <w:ind w:firstLine="420" w:firstLineChars="200"/>
    </w:pPr>
    <w:rPr>
      <w:rFonts w:ascii="Calibri" w:hAnsi="Calibri" w:cs="Calibri"/>
      <w:szCs w:val="21"/>
    </w:rPr>
  </w:style>
  <w:style w:type="paragraph" w:styleId="19">
    <w:name w:val="List Paragraph"/>
    <w:basedOn w:val="1"/>
    <w:qFormat/>
    <w:uiPriority w:val="99"/>
    <w:pPr>
      <w:ind w:firstLine="420" w:firstLineChars="200"/>
    </w:pPr>
    <w:rPr>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Chn-Njtu-Jwc</Company>
  <Pages>5</Pages>
  <Words>3262</Words>
  <Characters>3902</Characters>
  <Lines>49</Lines>
  <Paragraphs>14</Paragraphs>
  <TotalTime>25</TotalTime>
  <ScaleCrop>false</ScaleCrop>
  <LinksUpToDate>false</LinksUpToDate>
  <CharactersWithSpaces>4047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2022-10-25T01:34:00Z</dcterms:created>
  <dc:creator>jwc101</dc:creator>
  <cp:lastModifiedBy>步兵 北交大</cp:lastModifiedBy>
  <cp:lastPrinted>2015-12-10T03:17:00Z</cp:lastPrinted>
  <dcterms:modified xsi:type="dcterms:W3CDTF">2022-11-11T06:58:57Z</dcterms:modified>
  <dc:title>理论课程课程教学大纲建议格式</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353B26B7D3B34CD89912EA55A43BF0C1</vt:lpwstr>
  </property>
</Properties>
</file>