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D79" w:rsidRDefault="004A10A2">
      <w:pPr>
        <w:spacing w:beforeLines="50" w:before="156" w:afterLines="50" w:after="156" w:line="360" w:lineRule="auto"/>
        <w:ind w:leftChars="50" w:left="105" w:rightChars="50" w:right="105"/>
        <w:jc w:val="center"/>
        <w:rPr>
          <w:rFonts w:cs="宋体"/>
          <w:b/>
          <w:color w:val="000000"/>
          <w:sz w:val="32"/>
          <w:szCs w:val="32"/>
        </w:rPr>
      </w:pPr>
      <w:r>
        <w:rPr>
          <w:rFonts w:cs="宋体"/>
          <w:b/>
          <w:color w:val="000000"/>
          <w:sz w:val="32"/>
          <w:szCs w:val="32"/>
        </w:rPr>
        <w:t>《</w:t>
      </w:r>
      <w:r>
        <w:rPr>
          <w:rFonts w:cs="宋体" w:hint="eastAsia"/>
          <w:b/>
          <w:color w:val="000000"/>
          <w:sz w:val="32"/>
          <w:szCs w:val="32"/>
        </w:rPr>
        <w:t>导航与定位</w:t>
      </w:r>
      <w:r>
        <w:rPr>
          <w:rFonts w:cs="宋体"/>
          <w:b/>
          <w:color w:val="000000"/>
          <w:sz w:val="32"/>
          <w:szCs w:val="32"/>
        </w:rPr>
        <w:t>》课程教学大纲</w:t>
      </w:r>
    </w:p>
    <w:p w:rsidR="00295D79" w:rsidRDefault="004A10A2">
      <w:pPr>
        <w:spacing w:line="320" w:lineRule="exact"/>
        <w:ind w:firstLineChars="200" w:firstLine="420"/>
        <w:jc w:val="center"/>
      </w:pPr>
      <w:r>
        <w:t>执笔人：</w:t>
      </w:r>
      <w:r>
        <w:rPr>
          <w:rFonts w:hint="eastAsia"/>
        </w:rPr>
        <w:t>姜维</w:t>
      </w:r>
      <w:r>
        <w:rPr>
          <w:rFonts w:hint="eastAsia"/>
        </w:rPr>
        <w:t xml:space="preserve"> </w:t>
      </w:r>
      <w:r>
        <w:rPr>
          <w:rFonts w:hint="eastAsia"/>
        </w:rPr>
        <w:t>上官伟</w:t>
      </w:r>
      <w:r>
        <w:t xml:space="preserve">             </w:t>
      </w:r>
      <w:r>
        <w:t>编写日期：</w:t>
      </w:r>
      <w:r>
        <w:rPr>
          <w:rFonts w:hint="eastAsia"/>
        </w:rPr>
        <w:t>20</w:t>
      </w:r>
      <w:r>
        <w:t>20</w:t>
      </w:r>
      <w:r>
        <w:rPr>
          <w:rFonts w:hint="eastAsia"/>
        </w:rPr>
        <w:t>年</w:t>
      </w:r>
      <w:r>
        <w:t>11</w:t>
      </w:r>
      <w:r>
        <w:rPr>
          <w:rFonts w:hint="eastAsia"/>
        </w:rPr>
        <w:t>月</w:t>
      </w:r>
    </w:p>
    <w:p w:rsidR="00295D79" w:rsidRDefault="004A10A2">
      <w:pPr>
        <w:adjustRightInd w:val="0"/>
        <w:snapToGrid w:val="0"/>
        <w:spacing w:beforeLines="100" w:before="312" w:afterLines="50" w:after="156" w:line="360" w:lineRule="auto"/>
        <w:ind w:leftChars="50" w:left="105" w:rightChars="50" w:right="105"/>
        <w:rPr>
          <w:rFonts w:cs="宋体"/>
          <w:b/>
          <w:color w:val="000000"/>
          <w:kern w:val="0"/>
          <w:szCs w:val="21"/>
        </w:rPr>
      </w:pPr>
      <w:r>
        <w:rPr>
          <w:rFonts w:cs="宋体"/>
          <w:b/>
          <w:color w:val="000000"/>
          <w:kern w:val="0"/>
          <w:szCs w:val="21"/>
        </w:rPr>
        <w:t>一、课程基本信息</w:t>
      </w:r>
    </w:p>
    <w:p w:rsidR="00295D79" w:rsidRDefault="004A10A2">
      <w:pPr>
        <w:adjustRightInd w:val="0"/>
        <w:snapToGrid w:val="0"/>
        <w:ind w:rightChars="50" w:right="105" w:firstLineChars="200" w:firstLine="420"/>
        <w:jc w:val="left"/>
        <w:rPr>
          <w:szCs w:val="21"/>
        </w:rPr>
      </w:pPr>
      <w:r>
        <w:rPr>
          <w:rFonts w:hint="eastAsia"/>
          <w:szCs w:val="21"/>
        </w:rPr>
        <w:t>1</w:t>
      </w:r>
      <w:r>
        <w:rPr>
          <w:rFonts w:hint="eastAsia"/>
          <w:szCs w:val="21"/>
        </w:rPr>
        <w:t>、课程编号：</w:t>
      </w:r>
      <w:r>
        <w:rPr>
          <w:rFonts w:hint="eastAsia"/>
          <w:szCs w:val="21"/>
        </w:rPr>
        <w:t>M</w:t>
      </w:r>
      <w:r>
        <w:rPr>
          <w:szCs w:val="21"/>
        </w:rPr>
        <w:t>401065</w:t>
      </w:r>
      <w:r>
        <w:rPr>
          <w:rFonts w:hint="eastAsia"/>
          <w:szCs w:val="21"/>
        </w:rPr>
        <w:t>B</w:t>
      </w:r>
    </w:p>
    <w:p w:rsidR="00295D79" w:rsidRDefault="004A10A2">
      <w:pPr>
        <w:ind w:leftChars="200" w:left="420"/>
        <w:rPr>
          <w:szCs w:val="21"/>
        </w:rPr>
      </w:pPr>
      <w:r>
        <w:rPr>
          <w:szCs w:val="21"/>
        </w:rPr>
        <w:t>2</w:t>
      </w:r>
      <w:r>
        <w:rPr>
          <w:rFonts w:hint="eastAsia"/>
          <w:szCs w:val="21"/>
        </w:rPr>
        <w:t>、课程体系</w:t>
      </w:r>
      <w:r>
        <w:rPr>
          <w:szCs w:val="21"/>
        </w:rPr>
        <w:t>/</w:t>
      </w:r>
      <w:r>
        <w:rPr>
          <w:rFonts w:hint="eastAsia"/>
          <w:szCs w:val="21"/>
        </w:rPr>
        <w:t>类别：</w:t>
      </w:r>
      <w:r>
        <w:rPr>
          <w:rFonts w:hint="eastAsia"/>
          <w:bCs/>
          <w:szCs w:val="21"/>
        </w:rPr>
        <w:t>专业</w:t>
      </w:r>
      <w:r>
        <w:rPr>
          <w:rFonts w:hint="eastAsia"/>
          <w:szCs w:val="21"/>
        </w:rPr>
        <w:t>选修</w:t>
      </w:r>
      <w:r>
        <w:rPr>
          <w:rFonts w:hint="eastAsia"/>
          <w:bCs/>
          <w:szCs w:val="21"/>
        </w:rPr>
        <w:t>课</w:t>
      </w:r>
      <w:r>
        <w:rPr>
          <w:bCs/>
          <w:szCs w:val="21"/>
        </w:rPr>
        <w:t xml:space="preserve"> </w:t>
      </w:r>
    </w:p>
    <w:p w:rsidR="00295D79" w:rsidRDefault="004A10A2">
      <w:pPr>
        <w:adjustRightInd w:val="0"/>
        <w:snapToGrid w:val="0"/>
        <w:ind w:rightChars="50" w:right="105" w:firstLineChars="200" w:firstLine="420"/>
        <w:jc w:val="left"/>
        <w:rPr>
          <w:szCs w:val="21"/>
        </w:rPr>
      </w:pPr>
      <w:r>
        <w:rPr>
          <w:rFonts w:hint="eastAsia"/>
          <w:szCs w:val="21"/>
        </w:rPr>
        <w:t>3</w:t>
      </w:r>
      <w:r>
        <w:rPr>
          <w:rFonts w:hint="eastAsia"/>
          <w:szCs w:val="21"/>
        </w:rPr>
        <w:t>、课程层次：选修</w:t>
      </w:r>
    </w:p>
    <w:p w:rsidR="00295D79" w:rsidRDefault="004A10A2">
      <w:pPr>
        <w:adjustRightInd w:val="0"/>
        <w:snapToGrid w:val="0"/>
        <w:ind w:rightChars="50" w:right="105" w:firstLineChars="200" w:firstLine="420"/>
        <w:jc w:val="left"/>
        <w:rPr>
          <w:szCs w:val="21"/>
        </w:rPr>
      </w:pPr>
      <w:r>
        <w:rPr>
          <w:rFonts w:hint="eastAsia"/>
          <w:szCs w:val="21"/>
        </w:rPr>
        <w:t>4</w:t>
      </w:r>
      <w:r>
        <w:rPr>
          <w:rFonts w:hint="eastAsia"/>
          <w:szCs w:val="21"/>
        </w:rPr>
        <w:t>、学时</w:t>
      </w:r>
      <w:r>
        <w:rPr>
          <w:rFonts w:hint="eastAsia"/>
          <w:szCs w:val="21"/>
        </w:rPr>
        <w:t>/</w:t>
      </w:r>
      <w:r>
        <w:rPr>
          <w:rFonts w:hint="eastAsia"/>
          <w:szCs w:val="21"/>
        </w:rPr>
        <w:t>学分：</w:t>
      </w:r>
      <w:r>
        <w:rPr>
          <w:rFonts w:hint="eastAsia"/>
          <w:szCs w:val="21"/>
        </w:rPr>
        <w:t xml:space="preserve"> 32/2</w:t>
      </w:r>
      <w:r>
        <w:rPr>
          <w:rFonts w:hint="eastAsia"/>
          <w:szCs w:val="21"/>
        </w:rPr>
        <w:t>学分</w:t>
      </w:r>
    </w:p>
    <w:p w:rsidR="00295D79" w:rsidRDefault="004A10A2">
      <w:pPr>
        <w:adjustRightInd w:val="0"/>
        <w:snapToGrid w:val="0"/>
        <w:ind w:rightChars="50" w:right="105" w:firstLineChars="200" w:firstLine="420"/>
        <w:jc w:val="left"/>
        <w:rPr>
          <w:szCs w:val="21"/>
        </w:rPr>
      </w:pPr>
      <w:r>
        <w:rPr>
          <w:rFonts w:hint="eastAsia"/>
          <w:szCs w:val="21"/>
        </w:rPr>
        <w:t>5</w:t>
      </w:r>
      <w:r>
        <w:rPr>
          <w:rFonts w:hint="eastAsia"/>
          <w:szCs w:val="21"/>
        </w:rPr>
        <w:t>、先修课程：《高等数学》、《自动控制原理》等</w:t>
      </w:r>
    </w:p>
    <w:p w:rsidR="00295D79" w:rsidRDefault="004A10A2">
      <w:pPr>
        <w:adjustRightInd w:val="0"/>
        <w:snapToGrid w:val="0"/>
        <w:ind w:rightChars="50" w:right="105" w:firstLineChars="200" w:firstLine="420"/>
        <w:jc w:val="left"/>
        <w:rPr>
          <w:szCs w:val="21"/>
        </w:rPr>
      </w:pPr>
      <w:r>
        <w:rPr>
          <w:rFonts w:hint="eastAsia"/>
          <w:szCs w:val="21"/>
        </w:rPr>
        <w:t>6</w:t>
      </w:r>
      <w:r>
        <w:rPr>
          <w:rFonts w:hint="eastAsia"/>
          <w:szCs w:val="21"/>
        </w:rPr>
        <w:t>、适用专业：轨道交通信号与控制、自动化</w:t>
      </w:r>
    </w:p>
    <w:p w:rsidR="00295D79" w:rsidRDefault="004A10A2">
      <w:pPr>
        <w:ind w:firstLineChars="200" w:firstLine="420"/>
        <w:rPr>
          <w:bCs/>
          <w:szCs w:val="21"/>
        </w:rPr>
      </w:pPr>
      <w:r>
        <w:rPr>
          <w:bCs/>
          <w:szCs w:val="21"/>
        </w:rPr>
        <w:t>7</w:t>
      </w:r>
      <w:r>
        <w:rPr>
          <w:rFonts w:hint="eastAsia"/>
          <w:bCs/>
          <w:szCs w:val="21"/>
        </w:rPr>
        <w:t>．课程负责人：上官伟</w:t>
      </w:r>
      <w:r>
        <w:rPr>
          <w:bCs/>
          <w:szCs w:val="21"/>
        </w:rPr>
        <w:t xml:space="preserve">  </w:t>
      </w:r>
      <w:r>
        <w:rPr>
          <w:rFonts w:hint="eastAsia"/>
          <w:bCs/>
          <w:szCs w:val="21"/>
        </w:rPr>
        <w:t>专业负责人：唐涛</w:t>
      </w:r>
      <w:r>
        <w:rPr>
          <w:bCs/>
          <w:szCs w:val="21"/>
        </w:rPr>
        <w:t xml:space="preserve">    </w:t>
      </w:r>
    </w:p>
    <w:p w:rsidR="00295D79" w:rsidRDefault="00295D79">
      <w:pPr>
        <w:adjustRightInd w:val="0"/>
        <w:snapToGrid w:val="0"/>
        <w:ind w:rightChars="50" w:right="105" w:firstLineChars="200" w:firstLine="420"/>
        <w:jc w:val="left"/>
        <w:rPr>
          <w:szCs w:val="21"/>
        </w:rPr>
      </w:pPr>
    </w:p>
    <w:p w:rsidR="00295D79" w:rsidRDefault="004A10A2">
      <w:pPr>
        <w:adjustRightInd w:val="0"/>
        <w:snapToGrid w:val="0"/>
        <w:spacing w:beforeLines="100" w:before="312" w:afterLines="50" w:after="156" w:line="360" w:lineRule="auto"/>
        <w:ind w:leftChars="50" w:left="105" w:rightChars="50" w:right="105"/>
        <w:rPr>
          <w:rFonts w:ascii="宋体" w:hAnsi="宋体"/>
          <w:color w:val="000000"/>
          <w:sz w:val="24"/>
        </w:rPr>
      </w:pPr>
      <w:r>
        <w:rPr>
          <w:rFonts w:cs="宋体"/>
          <w:b/>
          <w:kern w:val="0"/>
          <w:szCs w:val="21"/>
        </w:rPr>
        <w:t>二、</w:t>
      </w:r>
      <w:r>
        <w:rPr>
          <w:rFonts w:cs="宋体"/>
          <w:b/>
          <w:color w:val="000000"/>
          <w:kern w:val="0"/>
          <w:szCs w:val="21"/>
        </w:rPr>
        <w:t>课程</w:t>
      </w:r>
      <w:r>
        <w:rPr>
          <w:rFonts w:cs="宋体" w:hint="eastAsia"/>
          <w:b/>
          <w:color w:val="000000"/>
          <w:kern w:val="0"/>
          <w:szCs w:val="21"/>
        </w:rPr>
        <w:t>教学目标</w:t>
      </w:r>
    </w:p>
    <w:p w:rsidR="00295D79" w:rsidRDefault="004A10A2">
      <w:pPr>
        <w:adjustRightInd w:val="0"/>
        <w:snapToGrid w:val="0"/>
        <w:spacing w:line="360" w:lineRule="auto"/>
        <w:ind w:leftChars="50" w:left="105" w:rightChars="50" w:right="105" w:firstLineChars="200" w:firstLine="420"/>
        <w:jc w:val="left"/>
        <w:rPr>
          <w:szCs w:val="21"/>
        </w:rPr>
      </w:pPr>
      <w:r>
        <w:rPr>
          <w:szCs w:val="21"/>
        </w:rPr>
        <w:t>1.</w:t>
      </w:r>
      <w:r w:rsidR="00594A9D">
        <w:rPr>
          <w:rFonts w:cs="宋体" w:hint="eastAsia"/>
          <w:b/>
          <w:bCs/>
          <w:color w:val="FF0000"/>
        </w:rPr>
        <w:t xml:space="preserve"> </w:t>
      </w:r>
      <w:r>
        <w:rPr>
          <w:rFonts w:hint="eastAsia"/>
          <w:szCs w:val="21"/>
        </w:rPr>
        <w:t>掌握卫星定位的知识基础，</w:t>
      </w:r>
      <w:r>
        <w:rPr>
          <w:rFonts w:hint="eastAsia"/>
        </w:rPr>
        <w:t>了解全球卫星导航系统产生的背景，卫星导航</w:t>
      </w:r>
      <w:r>
        <w:t>技术</w:t>
      </w:r>
      <w:r>
        <w:rPr>
          <w:rFonts w:hint="eastAsia"/>
        </w:rPr>
        <w:t>的优点及其广泛用途；</w:t>
      </w:r>
      <w:r>
        <w:rPr>
          <w:rFonts w:hint="eastAsia"/>
          <w:szCs w:val="21"/>
        </w:rPr>
        <w:t>了解卫星轨道原理，掌握卫星定位系统的组成及其信号结构，定位中的误差源；距离测量与定位原理、卫星定位的方式、卫星测量数据的处理与分析等基本知识。能够运用这些原理和方法进行卫星单点定位的计算，并进行定位性能分析。</w:t>
      </w:r>
    </w:p>
    <w:p w:rsidR="00295D79" w:rsidRDefault="004A10A2">
      <w:pPr>
        <w:adjustRightInd w:val="0"/>
        <w:snapToGrid w:val="0"/>
        <w:spacing w:line="360" w:lineRule="auto"/>
        <w:ind w:leftChars="50" w:left="105" w:rightChars="50" w:right="105" w:firstLineChars="200" w:firstLine="420"/>
        <w:jc w:val="left"/>
        <w:rPr>
          <w:szCs w:val="21"/>
        </w:rPr>
      </w:pPr>
      <w:r>
        <w:rPr>
          <w:szCs w:val="21"/>
        </w:rPr>
        <w:t xml:space="preserve">2. </w:t>
      </w:r>
      <w:r>
        <w:rPr>
          <w:rFonts w:hint="eastAsia"/>
          <w:szCs w:val="21"/>
        </w:rPr>
        <w:t>掌握组合导航原理，了解惯性导航、里程计等非卫星传感器工作原理，了解最优估计原理，掌握最小二乘、迭代最小二乘和基本卡尔曼滤波工作原理和实现方法，了解扩展卡尔曼滤波、无迹卡尔曼滤波特点及与传统卡尔曼滤波区别，能够运用这些原理和方法进行多传感器组合导航系统建模，并进行性能分析。</w:t>
      </w:r>
    </w:p>
    <w:p w:rsidR="00295D79" w:rsidRDefault="004A10A2">
      <w:pPr>
        <w:adjustRightInd w:val="0"/>
        <w:snapToGrid w:val="0"/>
        <w:spacing w:line="360" w:lineRule="auto"/>
        <w:ind w:leftChars="50" w:left="105" w:rightChars="50" w:right="105" w:firstLineChars="200" w:firstLine="420"/>
        <w:jc w:val="left"/>
        <w:rPr>
          <w:szCs w:val="21"/>
        </w:rPr>
      </w:pPr>
      <w:r>
        <w:rPr>
          <w:rFonts w:hint="eastAsia"/>
          <w:szCs w:val="21"/>
        </w:rPr>
        <w:t>3.</w:t>
      </w:r>
      <w:r>
        <w:rPr>
          <w:szCs w:val="21"/>
        </w:rPr>
        <w:t xml:space="preserve"> </w:t>
      </w:r>
      <w:r>
        <w:rPr>
          <w:rFonts w:hint="eastAsia"/>
          <w:szCs w:val="21"/>
        </w:rPr>
        <w:t>铁路和公路领域为例，了解导航与定位技术的典型应用。</w:t>
      </w:r>
    </w:p>
    <w:p w:rsidR="00295D79" w:rsidRDefault="004A10A2">
      <w:pPr>
        <w:adjustRightInd w:val="0"/>
        <w:snapToGrid w:val="0"/>
        <w:spacing w:line="360" w:lineRule="auto"/>
        <w:ind w:leftChars="50" w:left="105" w:rightChars="50" w:right="105" w:firstLineChars="200" w:firstLine="420"/>
        <w:jc w:val="left"/>
        <w:rPr>
          <w:rFonts w:cs="宋体"/>
          <w:szCs w:val="21"/>
        </w:rPr>
      </w:pPr>
      <w:r>
        <w:rPr>
          <w:rFonts w:cs="宋体" w:hint="eastAsia"/>
          <w:szCs w:val="21"/>
        </w:rPr>
        <w:t>4</w:t>
      </w:r>
      <w:r>
        <w:rPr>
          <w:rFonts w:cs="宋体"/>
          <w:szCs w:val="21"/>
        </w:rPr>
        <w:t xml:space="preserve">. </w:t>
      </w:r>
      <w:r>
        <w:rPr>
          <w:rFonts w:cs="宋体" w:hint="eastAsia"/>
          <w:szCs w:val="21"/>
        </w:rPr>
        <w:t>通过研究性教学环节，锻炼学生的自主学习能力，培养学生主动扩展专业视野，独立思考和追踪技术发展趋势的意识</w:t>
      </w:r>
      <w:r w:rsidR="00594A9D">
        <w:rPr>
          <w:rFonts w:cs="宋体" w:hint="eastAsia"/>
          <w:szCs w:val="21"/>
        </w:rPr>
        <w:t>，</w:t>
      </w:r>
      <w:r w:rsidR="00594A9D" w:rsidRPr="00594A9D">
        <w:rPr>
          <w:rFonts w:cs="宋体" w:hint="eastAsia"/>
          <w:color w:val="FF0000"/>
          <w:szCs w:val="21"/>
        </w:rPr>
        <w:t>结合课程案例，明确</w:t>
      </w:r>
      <w:r w:rsidR="00F917F3">
        <w:rPr>
          <w:rFonts w:cs="宋体" w:hint="eastAsia"/>
          <w:color w:val="FF0000"/>
          <w:szCs w:val="21"/>
        </w:rPr>
        <w:t>课程</w:t>
      </w:r>
      <w:bookmarkStart w:id="0" w:name="_GoBack"/>
      <w:bookmarkEnd w:id="0"/>
      <w:r w:rsidR="00594A9D" w:rsidRPr="00594A9D">
        <w:rPr>
          <w:rFonts w:cs="宋体" w:hint="eastAsia"/>
          <w:color w:val="FF0000"/>
          <w:szCs w:val="21"/>
        </w:rPr>
        <w:t>思政育人目标，</w:t>
      </w:r>
      <w:r w:rsidR="00594A9D" w:rsidRPr="00594A9D">
        <w:rPr>
          <w:rFonts w:cs="宋体"/>
          <w:color w:val="FF0000"/>
        </w:rPr>
        <w:t>具</w:t>
      </w:r>
      <w:r w:rsidR="00594A9D">
        <w:rPr>
          <w:rFonts w:cs="宋体"/>
          <w:color w:val="FF0000"/>
        </w:rPr>
        <w:t>备工程与社会、创新意识、工程师意识与家国情怀等能力与素养</w:t>
      </w:r>
      <w:r>
        <w:rPr>
          <w:rFonts w:cs="宋体" w:hint="eastAsia"/>
          <w:szCs w:val="21"/>
        </w:rPr>
        <w:t>。</w:t>
      </w:r>
    </w:p>
    <w:p w:rsidR="00295D79" w:rsidRDefault="00295D79">
      <w:pPr>
        <w:adjustRightInd w:val="0"/>
        <w:snapToGrid w:val="0"/>
        <w:spacing w:line="360" w:lineRule="auto"/>
        <w:ind w:leftChars="50" w:left="105" w:rightChars="50" w:right="105" w:firstLineChars="200" w:firstLine="420"/>
        <w:jc w:val="left"/>
        <w:rPr>
          <w:szCs w:val="21"/>
        </w:rPr>
      </w:pPr>
    </w:p>
    <w:p w:rsidR="00295D79" w:rsidRDefault="004A10A2">
      <w:pPr>
        <w:spacing w:beforeLines="50" w:before="156" w:afterLines="50" w:after="156"/>
        <w:rPr>
          <w:b/>
        </w:rPr>
      </w:pPr>
      <w:r>
        <w:rPr>
          <w:rFonts w:hint="eastAsia"/>
          <w:b/>
        </w:rPr>
        <w:t>三、课程目标和毕业要求的对应关系</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75"/>
        <w:gridCol w:w="3173"/>
        <w:gridCol w:w="748"/>
      </w:tblGrid>
      <w:tr w:rsidR="00295D79">
        <w:trPr>
          <w:jc w:val="center"/>
        </w:trPr>
        <w:tc>
          <w:tcPr>
            <w:tcW w:w="4503" w:type="dxa"/>
            <w:tcBorders>
              <w:top w:val="single" w:sz="4" w:space="0" w:color="000000"/>
              <w:left w:val="single" w:sz="4" w:space="0" w:color="000000"/>
              <w:bottom w:val="single" w:sz="4" w:space="0" w:color="000000"/>
              <w:right w:val="single" w:sz="4" w:space="0" w:color="000000"/>
            </w:tcBorders>
            <w:vAlign w:val="center"/>
          </w:tcPr>
          <w:p w:rsidR="00295D79" w:rsidRDefault="004A10A2">
            <w:pPr>
              <w:rPr>
                <w:rFonts w:asciiTheme="minorEastAsia" w:hAnsiTheme="minorEastAsia"/>
                <w:szCs w:val="21"/>
              </w:rPr>
            </w:pPr>
            <w:r>
              <w:rPr>
                <w:rFonts w:asciiTheme="minorEastAsia" w:hAnsiTheme="minorEastAsia" w:hint="eastAsia"/>
                <w:bCs/>
                <w:kern w:val="24"/>
                <w:szCs w:val="21"/>
              </w:rPr>
              <w:t>毕业要求</w:t>
            </w:r>
          </w:p>
        </w:tc>
        <w:tc>
          <w:tcPr>
            <w:tcW w:w="3260" w:type="dxa"/>
            <w:tcBorders>
              <w:top w:val="single" w:sz="4" w:space="0" w:color="000000"/>
              <w:left w:val="single" w:sz="4" w:space="0" w:color="000000"/>
              <w:bottom w:val="single" w:sz="4" w:space="0" w:color="000000"/>
              <w:right w:val="single" w:sz="4" w:space="0" w:color="000000"/>
            </w:tcBorders>
            <w:vAlign w:val="center"/>
          </w:tcPr>
          <w:p w:rsidR="00295D79" w:rsidRDefault="004A10A2">
            <w:pPr>
              <w:rPr>
                <w:rFonts w:asciiTheme="minorEastAsia" w:hAnsiTheme="minorEastAsia"/>
                <w:szCs w:val="21"/>
              </w:rPr>
            </w:pPr>
            <w:r>
              <w:rPr>
                <w:rFonts w:asciiTheme="minorEastAsia" w:hAnsiTheme="minorEastAsia" w:hint="eastAsia"/>
                <w:bCs/>
                <w:kern w:val="24"/>
                <w:szCs w:val="21"/>
              </w:rPr>
              <w:t>毕业要求指标点</w:t>
            </w:r>
          </w:p>
        </w:tc>
        <w:tc>
          <w:tcPr>
            <w:tcW w:w="759" w:type="dxa"/>
            <w:tcBorders>
              <w:top w:val="single" w:sz="4" w:space="0" w:color="000000"/>
              <w:left w:val="single" w:sz="4" w:space="0" w:color="000000"/>
              <w:bottom w:val="single" w:sz="4" w:space="0" w:color="000000"/>
              <w:right w:val="single" w:sz="4" w:space="0" w:color="000000"/>
            </w:tcBorders>
            <w:vAlign w:val="center"/>
          </w:tcPr>
          <w:p w:rsidR="00295D79" w:rsidRDefault="004A10A2">
            <w:pPr>
              <w:jc w:val="center"/>
              <w:rPr>
                <w:rFonts w:asciiTheme="minorEastAsia" w:hAnsiTheme="minorEastAsia"/>
                <w:szCs w:val="21"/>
              </w:rPr>
            </w:pPr>
            <w:r>
              <w:rPr>
                <w:rFonts w:asciiTheme="minorEastAsia" w:hAnsiTheme="minorEastAsia" w:hint="eastAsia"/>
                <w:bCs/>
                <w:kern w:val="24"/>
                <w:szCs w:val="21"/>
              </w:rPr>
              <w:t>课程目标</w:t>
            </w:r>
          </w:p>
        </w:tc>
      </w:tr>
      <w:tr w:rsidR="00295D79">
        <w:trPr>
          <w:jc w:val="center"/>
        </w:trPr>
        <w:tc>
          <w:tcPr>
            <w:tcW w:w="4503" w:type="dxa"/>
            <w:tcBorders>
              <w:top w:val="single" w:sz="4" w:space="0" w:color="000000"/>
              <w:left w:val="single" w:sz="4" w:space="0" w:color="000000"/>
              <w:bottom w:val="single" w:sz="4" w:space="0" w:color="000000"/>
              <w:right w:val="single" w:sz="4" w:space="0" w:color="000000"/>
            </w:tcBorders>
            <w:vAlign w:val="center"/>
          </w:tcPr>
          <w:p w:rsidR="00295D79" w:rsidRDefault="004A10A2">
            <w:pPr>
              <w:rPr>
                <w:rFonts w:ascii="Times New Roman" w:hAnsi="Times New Roman"/>
                <w:bCs/>
                <w:color w:val="000000"/>
                <w:szCs w:val="21"/>
                <w:lang w:val="zh-CN"/>
              </w:rPr>
            </w:pPr>
            <w:r>
              <w:rPr>
                <w:rFonts w:asciiTheme="minorEastAsia" w:hAnsiTheme="minorEastAsia"/>
                <w:bCs/>
                <w:kern w:val="24"/>
                <w:szCs w:val="21"/>
              </w:rPr>
              <w:t xml:space="preserve">5. </w:t>
            </w:r>
            <w:r>
              <w:rPr>
                <w:rFonts w:asciiTheme="minorEastAsia" w:hAnsiTheme="minorEastAsia" w:hint="eastAsia"/>
                <w:bCs/>
                <w:kern w:val="24"/>
                <w:szCs w:val="21"/>
              </w:rPr>
              <w:t>研究：能够针对信息工程中的复杂问题，基于相关科学原理进行方案研究，通过查阅文献、设计仿真或实验、分析数据以及综合信息等科学方法，对比候选方案的综合技术性能，给出有效结论。</w:t>
            </w:r>
          </w:p>
        </w:tc>
        <w:tc>
          <w:tcPr>
            <w:tcW w:w="3260" w:type="dxa"/>
            <w:tcBorders>
              <w:top w:val="single" w:sz="4" w:space="0" w:color="000000"/>
              <w:left w:val="single" w:sz="4" w:space="0" w:color="000000"/>
              <w:bottom w:val="single" w:sz="4" w:space="0" w:color="000000"/>
              <w:right w:val="single" w:sz="4" w:space="0" w:color="000000"/>
            </w:tcBorders>
            <w:vAlign w:val="center"/>
          </w:tcPr>
          <w:p w:rsidR="00295D79" w:rsidRDefault="004A10A2">
            <w:pPr>
              <w:rPr>
                <w:rFonts w:asciiTheme="minorEastAsia" w:hAnsiTheme="minorEastAsia"/>
                <w:szCs w:val="21"/>
              </w:rPr>
            </w:pPr>
            <w:r>
              <w:rPr>
                <w:rFonts w:asciiTheme="minorEastAsia" w:hAnsiTheme="minorEastAsia"/>
                <w:bCs/>
                <w:kern w:val="24"/>
                <w:szCs w:val="21"/>
              </w:rPr>
              <w:t>5.1</w:t>
            </w:r>
            <w:r>
              <w:rPr>
                <w:rFonts w:hint="eastAsia"/>
                <w:bCs/>
                <w:color w:val="000000"/>
                <w:szCs w:val="21"/>
                <w:lang w:val="zh-CN"/>
              </w:rPr>
              <w:t>针对工程问题，收集信息、查阅文献、分析现有技术的特点与局限性</w:t>
            </w:r>
            <w:r>
              <w:rPr>
                <w:rFonts w:asciiTheme="minorEastAsia" w:hAnsiTheme="minorEastAsia" w:hint="eastAsia"/>
                <w:bCs/>
                <w:kern w:val="24"/>
                <w:szCs w:val="21"/>
              </w:rPr>
              <w:t>。</w:t>
            </w:r>
          </w:p>
        </w:tc>
        <w:tc>
          <w:tcPr>
            <w:tcW w:w="759" w:type="dxa"/>
            <w:tcBorders>
              <w:top w:val="single" w:sz="4" w:space="0" w:color="000000"/>
              <w:left w:val="single" w:sz="4" w:space="0" w:color="000000"/>
              <w:bottom w:val="single" w:sz="4" w:space="0" w:color="000000"/>
              <w:right w:val="single" w:sz="4" w:space="0" w:color="000000"/>
            </w:tcBorders>
            <w:vAlign w:val="center"/>
          </w:tcPr>
          <w:p w:rsidR="00295D79" w:rsidRDefault="004A10A2">
            <w:pPr>
              <w:jc w:val="center"/>
              <w:rPr>
                <w:rFonts w:asciiTheme="minorEastAsia" w:hAnsiTheme="minorEastAsia"/>
                <w:szCs w:val="21"/>
              </w:rPr>
            </w:pPr>
            <w:r>
              <w:rPr>
                <w:rFonts w:asciiTheme="minorEastAsia" w:hAnsiTheme="minorEastAsia" w:hint="eastAsia"/>
                <w:bCs/>
                <w:kern w:val="24"/>
                <w:szCs w:val="21"/>
              </w:rPr>
              <w:t>1</w:t>
            </w:r>
          </w:p>
        </w:tc>
      </w:tr>
      <w:tr w:rsidR="00295D79">
        <w:trPr>
          <w:jc w:val="center"/>
        </w:trPr>
        <w:tc>
          <w:tcPr>
            <w:tcW w:w="4503" w:type="dxa"/>
            <w:tcBorders>
              <w:top w:val="single" w:sz="4" w:space="0" w:color="000000"/>
              <w:left w:val="single" w:sz="4" w:space="0" w:color="000000"/>
              <w:bottom w:val="single" w:sz="4" w:space="0" w:color="000000"/>
              <w:right w:val="single" w:sz="4" w:space="0" w:color="000000"/>
            </w:tcBorders>
            <w:vAlign w:val="center"/>
          </w:tcPr>
          <w:p w:rsidR="00295D79" w:rsidRDefault="004A10A2">
            <w:pPr>
              <w:rPr>
                <w:rFonts w:asciiTheme="minorEastAsia" w:hAnsiTheme="minorEastAsia"/>
                <w:szCs w:val="21"/>
              </w:rPr>
            </w:pPr>
            <w:r>
              <w:rPr>
                <w:rFonts w:asciiTheme="minorEastAsia" w:hAnsiTheme="minorEastAsia"/>
                <w:bCs/>
                <w:kern w:val="24"/>
                <w:szCs w:val="21"/>
              </w:rPr>
              <w:lastRenderedPageBreak/>
              <w:t xml:space="preserve">9. </w:t>
            </w:r>
            <w:r>
              <w:rPr>
                <w:rFonts w:asciiTheme="minorEastAsia" w:hAnsiTheme="minorEastAsia"/>
                <w:bCs/>
                <w:kern w:val="24"/>
                <w:szCs w:val="21"/>
              </w:rPr>
              <w:t>职业规范：具有人文社会科学素养，具有社会主义核心价值观和社会责任感，能够在工程实践中理解并遵守工程职业道德和规范，履行责任</w:t>
            </w:r>
            <w:r>
              <w:rPr>
                <w:rFonts w:asciiTheme="minorEastAsia" w:hAnsiTheme="minorEastAsia" w:hint="eastAsia"/>
                <w:bCs/>
                <w:kern w:val="24"/>
                <w:szCs w:val="21"/>
              </w:rPr>
              <w:t>。</w:t>
            </w:r>
          </w:p>
        </w:tc>
        <w:tc>
          <w:tcPr>
            <w:tcW w:w="3260" w:type="dxa"/>
            <w:tcBorders>
              <w:top w:val="single" w:sz="4" w:space="0" w:color="000000"/>
              <w:left w:val="single" w:sz="4" w:space="0" w:color="000000"/>
              <w:bottom w:val="single" w:sz="4" w:space="0" w:color="000000"/>
              <w:right w:val="single" w:sz="4" w:space="0" w:color="000000"/>
            </w:tcBorders>
            <w:vAlign w:val="center"/>
          </w:tcPr>
          <w:p w:rsidR="00295D79" w:rsidRDefault="004A10A2">
            <w:pPr>
              <w:rPr>
                <w:rFonts w:asciiTheme="minorEastAsia" w:hAnsiTheme="minorEastAsia"/>
                <w:szCs w:val="21"/>
              </w:rPr>
            </w:pPr>
            <w:r>
              <w:rPr>
                <w:rFonts w:asciiTheme="minorEastAsia" w:hAnsiTheme="minorEastAsia"/>
                <w:bCs/>
                <w:kern w:val="24"/>
                <w:szCs w:val="21"/>
              </w:rPr>
              <w:t>9.1</w:t>
            </w:r>
            <w:r>
              <w:rPr>
                <w:rFonts w:hint="eastAsia"/>
                <w:bCs/>
                <w:color w:val="000000"/>
                <w:szCs w:val="21"/>
                <w:lang w:val="zh-CN"/>
              </w:rPr>
              <w:t>具备人文社会科学素养，理解应担负的社会责任，愿意为社会服务</w:t>
            </w:r>
            <w:r>
              <w:rPr>
                <w:rFonts w:asciiTheme="minorEastAsia" w:hAnsiTheme="minorEastAsia" w:hint="eastAsia"/>
                <w:bCs/>
                <w:kern w:val="24"/>
                <w:szCs w:val="21"/>
              </w:rPr>
              <w:t>。</w:t>
            </w:r>
          </w:p>
        </w:tc>
        <w:tc>
          <w:tcPr>
            <w:tcW w:w="759" w:type="dxa"/>
            <w:tcBorders>
              <w:top w:val="single" w:sz="4" w:space="0" w:color="000000"/>
              <w:left w:val="single" w:sz="4" w:space="0" w:color="000000"/>
              <w:bottom w:val="single" w:sz="4" w:space="0" w:color="000000"/>
              <w:right w:val="single" w:sz="4" w:space="0" w:color="000000"/>
            </w:tcBorders>
            <w:vAlign w:val="center"/>
          </w:tcPr>
          <w:p w:rsidR="00295D79" w:rsidRDefault="004A10A2">
            <w:pPr>
              <w:jc w:val="center"/>
              <w:rPr>
                <w:rFonts w:asciiTheme="minorEastAsia" w:hAnsiTheme="minorEastAsia"/>
                <w:szCs w:val="21"/>
              </w:rPr>
            </w:pPr>
            <w:r>
              <w:rPr>
                <w:rFonts w:asciiTheme="minorEastAsia" w:hAnsiTheme="minorEastAsia" w:hint="eastAsia"/>
                <w:bCs/>
                <w:kern w:val="24"/>
                <w:szCs w:val="21"/>
              </w:rPr>
              <w:t>2</w:t>
            </w:r>
          </w:p>
        </w:tc>
      </w:tr>
      <w:tr w:rsidR="00295D79">
        <w:trPr>
          <w:jc w:val="center"/>
        </w:trPr>
        <w:tc>
          <w:tcPr>
            <w:tcW w:w="4503" w:type="dxa"/>
            <w:tcBorders>
              <w:top w:val="single" w:sz="4" w:space="0" w:color="000000"/>
              <w:left w:val="single" w:sz="4" w:space="0" w:color="000000"/>
              <w:bottom w:val="single" w:sz="4" w:space="0" w:color="000000"/>
              <w:right w:val="single" w:sz="4" w:space="0" w:color="000000"/>
            </w:tcBorders>
            <w:vAlign w:val="center"/>
          </w:tcPr>
          <w:p w:rsidR="00295D79" w:rsidRDefault="004A10A2">
            <w:pPr>
              <w:rPr>
                <w:rFonts w:asciiTheme="minorEastAsia" w:hAnsiTheme="minorEastAsia"/>
                <w:szCs w:val="21"/>
              </w:rPr>
            </w:pPr>
            <w:r>
              <w:rPr>
                <w:rFonts w:asciiTheme="minorEastAsia" w:hAnsiTheme="minorEastAsia"/>
                <w:bCs/>
                <w:kern w:val="24"/>
                <w:szCs w:val="21"/>
              </w:rPr>
              <w:t xml:space="preserve">13. </w:t>
            </w:r>
            <w:r>
              <w:rPr>
                <w:rFonts w:asciiTheme="minorEastAsia" w:hAnsiTheme="minorEastAsia"/>
                <w:bCs/>
                <w:kern w:val="24"/>
                <w:szCs w:val="21"/>
              </w:rPr>
              <w:t>终身学习：具有自主学习能力，了解在通信领域及未来职业发展过程中终身学习的重要性，具有基于职业发展需求不断学习和发展的能力。</w:t>
            </w:r>
          </w:p>
        </w:tc>
        <w:tc>
          <w:tcPr>
            <w:tcW w:w="3260" w:type="dxa"/>
            <w:tcBorders>
              <w:top w:val="single" w:sz="4" w:space="0" w:color="000000"/>
              <w:left w:val="single" w:sz="4" w:space="0" w:color="000000"/>
              <w:bottom w:val="single" w:sz="4" w:space="0" w:color="000000"/>
              <w:right w:val="single" w:sz="4" w:space="0" w:color="000000"/>
            </w:tcBorders>
            <w:vAlign w:val="center"/>
          </w:tcPr>
          <w:p w:rsidR="00295D79" w:rsidRDefault="004A10A2">
            <w:pPr>
              <w:rPr>
                <w:rFonts w:asciiTheme="minorEastAsia" w:hAnsiTheme="minorEastAsia"/>
                <w:szCs w:val="21"/>
              </w:rPr>
            </w:pPr>
            <w:r>
              <w:rPr>
                <w:rFonts w:asciiTheme="minorEastAsia" w:hAnsiTheme="minorEastAsia"/>
                <w:bCs/>
                <w:kern w:val="24"/>
                <w:szCs w:val="21"/>
              </w:rPr>
              <w:t>13.1</w:t>
            </w:r>
            <w:r>
              <w:rPr>
                <w:rFonts w:hint="eastAsia"/>
                <w:bCs/>
                <w:color w:val="000000"/>
                <w:szCs w:val="21"/>
                <w:lang w:val="zh-CN"/>
              </w:rPr>
              <w:t>具备主动学习的能力，能够运用信息和文献工具，自主学习知识</w:t>
            </w:r>
            <w:r>
              <w:rPr>
                <w:rFonts w:asciiTheme="minorEastAsia" w:hAnsiTheme="minorEastAsia" w:hint="eastAsia"/>
                <w:bCs/>
                <w:kern w:val="24"/>
                <w:szCs w:val="21"/>
              </w:rPr>
              <w:t>。</w:t>
            </w:r>
          </w:p>
        </w:tc>
        <w:tc>
          <w:tcPr>
            <w:tcW w:w="759" w:type="dxa"/>
            <w:tcBorders>
              <w:top w:val="single" w:sz="4" w:space="0" w:color="000000"/>
              <w:left w:val="single" w:sz="4" w:space="0" w:color="000000"/>
              <w:bottom w:val="single" w:sz="4" w:space="0" w:color="000000"/>
              <w:right w:val="single" w:sz="4" w:space="0" w:color="000000"/>
            </w:tcBorders>
            <w:vAlign w:val="center"/>
          </w:tcPr>
          <w:p w:rsidR="00295D79" w:rsidRDefault="004A10A2">
            <w:pPr>
              <w:jc w:val="center"/>
              <w:rPr>
                <w:rFonts w:asciiTheme="minorEastAsia" w:hAnsiTheme="minorEastAsia"/>
                <w:szCs w:val="21"/>
              </w:rPr>
            </w:pPr>
            <w:r>
              <w:rPr>
                <w:rFonts w:asciiTheme="minorEastAsia" w:hAnsiTheme="minorEastAsia" w:hint="eastAsia"/>
                <w:bCs/>
                <w:kern w:val="24"/>
                <w:szCs w:val="21"/>
              </w:rPr>
              <w:t>3</w:t>
            </w:r>
          </w:p>
        </w:tc>
      </w:tr>
    </w:tbl>
    <w:p w:rsidR="00295D79" w:rsidRDefault="00295D79">
      <w:pPr>
        <w:adjustRightInd w:val="0"/>
        <w:snapToGrid w:val="0"/>
        <w:spacing w:line="360" w:lineRule="auto"/>
        <w:ind w:leftChars="50" w:left="105" w:rightChars="50" w:right="105" w:firstLineChars="200" w:firstLine="420"/>
        <w:jc w:val="left"/>
        <w:rPr>
          <w:szCs w:val="21"/>
        </w:rPr>
      </w:pPr>
    </w:p>
    <w:p w:rsidR="00295D79" w:rsidRDefault="004A10A2">
      <w:pPr>
        <w:adjustRightInd w:val="0"/>
        <w:snapToGrid w:val="0"/>
        <w:spacing w:beforeLines="100" w:before="312" w:afterLines="50" w:after="156" w:line="360" w:lineRule="auto"/>
        <w:ind w:leftChars="50" w:left="105" w:rightChars="50" w:right="105"/>
        <w:rPr>
          <w:rFonts w:cs="宋体"/>
          <w:b/>
          <w:szCs w:val="21"/>
        </w:rPr>
      </w:pPr>
      <w:r>
        <w:rPr>
          <w:rFonts w:cs="宋体" w:hint="eastAsia"/>
          <w:b/>
          <w:szCs w:val="21"/>
        </w:rPr>
        <w:t>四</w:t>
      </w:r>
      <w:r>
        <w:rPr>
          <w:rFonts w:cs="宋体"/>
          <w:b/>
          <w:szCs w:val="21"/>
        </w:rPr>
        <w:t>、课程教学内容和要求</w:t>
      </w:r>
    </w:p>
    <w:p w:rsidR="00295D79" w:rsidRDefault="004A10A2">
      <w:pPr>
        <w:adjustRightInd w:val="0"/>
        <w:snapToGrid w:val="0"/>
        <w:spacing w:beforeLines="100" w:before="312" w:afterLines="50" w:after="156" w:line="360" w:lineRule="auto"/>
        <w:ind w:leftChars="50" w:left="105" w:rightChars="50" w:right="105"/>
        <w:rPr>
          <w:rFonts w:cs="宋体"/>
          <w:b/>
          <w:szCs w:val="21"/>
        </w:rPr>
      </w:pPr>
      <w:r>
        <w:rPr>
          <w:rFonts w:cs="宋体" w:hint="eastAsia"/>
          <w:b/>
          <w:szCs w:val="21"/>
        </w:rPr>
        <w:t>总学时</w:t>
      </w:r>
      <w:r>
        <w:rPr>
          <w:rFonts w:cs="宋体" w:hint="eastAsia"/>
          <w:b/>
          <w:szCs w:val="21"/>
        </w:rPr>
        <w:t>32</w:t>
      </w:r>
      <w:r>
        <w:rPr>
          <w:rFonts w:cs="宋体" w:hint="eastAsia"/>
          <w:b/>
          <w:szCs w:val="21"/>
        </w:rPr>
        <w:t>学时，讲课</w:t>
      </w:r>
      <w:r>
        <w:rPr>
          <w:rFonts w:cs="宋体" w:hint="eastAsia"/>
          <w:b/>
          <w:szCs w:val="21"/>
        </w:rPr>
        <w:t>32</w:t>
      </w:r>
      <w:r>
        <w:rPr>
          <w:rFonts w:cs="宋体" w:hint="eastAsia"/>
          <w:b/>
          <w:szCs w:val="21"/>
        </w:rPr>
        <w:t>学时，研究性教学</w:t>
      </w:r>
      <w:r>
        <w:rPr>
          <w:rFonts w:cs="宋体" w:hint="eastAsia"/>
          <w:b/>
          <w:szCs w:val="21"/>
        </w:rPr>
        <w:t>4</w:t>
      </w:r>
      <w:r>
        <w:rPr>
          <w:rFonts w:cs="宋体" w:hint="eastAsia"/>
          <w:b/>
          <w:szCs w:val="21"/>
        </w:rPr>
        <w:t>学时。</w:t>
      </w:r>
    </w:p>
    <w:tbl>
      <w:tblPr>
        <w:tblW w:w="9445" w:type="dxa"/>
        <w:tblLayout w:type="fixed"/>
        <w:tblLook w:val="04A0" w:firstRow="1" w:lastRow="0" w:firstColumn="1" w:lastColumn="0" w:noHBand="0" w:noVBand="1"/>
      </w:tblPr>
      <w:tblGrid>
        <w:gridCol w:w="679"/>
        <w:gridCol w:w="1241"/>
        <w:gridCol w:w="3709"/>
        <w:gridCol w:w="1008"/>
        <w:gridCol w:w="1404"/>
        <w:gridCol w:w="1404"/>
      </w:tblGrid>
      <w:tr w:rsidR="00295D79">
        <w:trPr>
          <w:trHeight w:val="810"/>
        </w:trPr>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rsidR="00295D79" w:rsidRDefault="004A10A2">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序号</w:t>
            </w:r>
          </w:p>
        </w:tc>
        <w:tc>
          <w:tcPr>
            <w:tcW w:w="1241" w:type="dxa"/>
            <w:tcBorders>
              <w:top w:val="single" w:sz="4" w:space="0" w:color="auto"/>
              <w:left w:val="nil"/>
              <w:bottom w:val="single" w:sz="4" w:space="0" w:color="auto"/>
              <w:right w:val="single" w:sz="4" w:space="0" w:color="auto"/>
            </w:tcBorders>
            <w:shd w:val="clear" w:color="auto" w:fill="auto"/>
            <w:vAlign w:val="center"/>
          </w:tcPr>
          <w:p w:rsidR="00295D79" w:rsidRDefault="004A10A2">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知识单元</w:t>
            </w:r>
          </w:p>
        </w:tc>
        <w:tc>
          <w:tcPr>
            <w:tcW w:w="3709" w:type="dxa"/>
            <w:tcBorders>
              <w:top w:val="single" w:sz="4" w:space="0" w:color="auto"/>
              <w:left w:val="nil"/>
              <w:bottom w:val="single" w:sz="4" w:space="0" w:color="auto"/>
              <w:right w:val="single" w:sz="4" w:space="0" w:color="auto"/>
            </w:tcBorders>
            <w:shd w:val="clear" w:color="auto" w:fill="auto"/>
            <w:vAlign w:val="center"/>
          </w:tcPr>
          <w:p w:rsidR="00295D79" w:rsidRDefault="004A10A2">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知识点</w:t>
            </w:r>
          </w:p>
        </w:tc>
        <w:tc>
          <w:tcPr>
            <w:tcW w:w="1008" w:type="dxa"/>
            <w:tcBorders>
              <w:top w:val="single" w:sz="4" w:space="0" w:color="auto"/>
              <w:left w:val="nil"/>
              <w:bottom w:val="single" w:sz="4" w:space="0" w:color="auto"/>
              <w:right w:val="single" w:sz="4" w:space="0" w:color="auto"/>
            </w:tcBorders>
            <w:shd w:val="clear" w:color="auto" w:fill="auto"/>
            <w:vAlign w:val="center"/>
          </w:tcPr>
          <w:p w:rsidR="00295D79" w:rsidRDefault="004A10A2">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要求</w:t>
            </w:r>
          </w:p>
        </w:tc>
        <w:tc>
          <w:tcPr>
            <w:tcW w:w="1404" w:type="dxa"/>
            <w:tcBorders>
              <w:top w:val="single" w:sz="4" w:space="0" w:color="auto"/>
              <w:left w:val="nil"/>
              <w:bottom w:val="single" w:sz="4" w:space="0" w:color="auto"/>
              <w:right w:val="single" w:sz="4" w:space="0" w:color="auto"/>
            </w:tcBorders>
            <w:shd w:val="clear" w:color="auto" w:fill="auto"/>
            <w:vAlign w:val="center"/>
          </w:tcPr>
          <w:p w:rsidR="00295D79" w:rsidRDefault="004A10A2">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推荐学时</w:t>
            </w:r>
          </w:p>
        </w:tc>
        <w:tc>
          <w:tcPr>
            <w:tcW w:w="1404" w:type="dxa"/>
            <w:tcBorders>
              <w:top w:val="single" w:sz="4" w:space="0" w:color="auto"/>
              <w:left w:val="nil"/>
              <w:bottom w:val="single" w:sz="4" w:space="0" w:color="auto"/>
              <w:right w:val="single" w:sz="4" w:space="0" w:color="auto"/>
            </w:tcBorders>
          </w:tcPr>
          <w:p w:rsidR="00295D79" w:rsidRDefault="004A10A2">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重点支持指标点</w:t>
            </w:r>
          </w:p>
        </w:tc>
      </w:tr>
      <w:tr w:rsidR="00295D79">
        <w:trPr>
          <w:trHeight w:val="191"/>
        </w:trPr>
        <w:tc>
          <w:tcPr>
            <w:tcW w:w="679" w:type="dxa"/>
            <w:vMerge w:val="restart"/>
            <w:tcBorders>
              <w:top w:val="nil"/>
              <w:left w:val="single" w:sz="4" w:space="0" w:color="auto"/>
              <w:right w:val="single" w:sz="4" w:space="0" w:color="auto"/>
            </w:tcBorders>
            <w:shd w:val="clear" w:color="auto" w:fill="auto"/>
            <w:vAlign w:val="center"/>
          </w:tcPr>
          <w:p w:rsidR="00295D79" w:rsidRDefault="004A10A2">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1</w:t>
            </w:r>
          </w:p>
        </w:tc>
        <w:tc>
          <w:tcPr>
            <w:tcW w:w="1241" w:type="dxa"/>
            <w:vMerge w:val="restart"/>
            <w:tcBorders>
              <w:top w:val="nil"/>
              <w:left w:val="single" w:sz="4" w:space="0" w:color="auto"/>
              <w:right w:val="single" w:sz="4" w:space="0" w:color="auto"/>
            </w:tcBorders>
            <w:shd w:val="clear" w:color="auto" w:fill="auto"/>
            <w:vAlign w:val="center"/>
          </w:tcPr>
          <w:p w:rsidR="00295D79" w:rsidRDefault="004A10A2">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绪论</w:t>
            </w:r>
          </w:p>
        </w:tc>
        <w:tc>
          <w:tcPr>
            <w:tcW w:w="3709" w:type="dxa"/>
            <w:tcBorders>
              <w:top w:val="nil"/>
              <w:left w:val="nil"/>
              <w:bottom w:val="single" w:sz="4" w:space="0" w:color="auto"/>
              <w:right w:val="single" w:sz="4" w:space="0" w:color="auto"/>
            </w:tcBorders>
            <w:shd w:val="clear" w:color="auto" w:fill="auto"/>
            <w:vAlign w:val="center"/>
          </w:tcPr>
          <w:p w:rsidR="00295D79" w:rsidRDefault="004A10A2">
            <w:pPr>
              <w:widowControl/>
              <w:rPr>
                <w:rFonts w:ascii="宋体" w:eastAsia="宋体" w:hAnsi="宋体" w:cs="宋体"/>
                <w:color w:val="000000"/>
                <w:kern w:val="0"/>
                <w:szCs w:val="21"/>
              </w:rPr>
            </w:pPr>
            <w:r>
              <w:rPr>
                <w:rFonts w:ascii="宋体" w:eastAsia="宋体" w:hAnsi="宋体" w:cs="宋体" w:hint="eastAsia"/>
                <w:color w:val="000000"/>
                <w:kern w:val="0"/>
                <w:szCs w:val="21"/>
              </w:rPr>
              <w:t>导航与定位的概念</w:t>
            </w:r>
          </w:p>
        </w:tc>
        <w:tc>
          <w:tcPr>
            <w:tcW w:w="1008" w:type="dxa"/>
            <w:tcBorders>
              <w:top w:val="nil"/>
              <w:left w:val="nil"/>
              <w:bottom w:val="single" w:sz="4" w:space="0" w:color="auto"/>
              <w:right w:val="single" w:sz="4" w:space="0" w:color="auto"/>
            </w:tcBorders>
            <w:shd w:val="clear" w:color="auto" w:fill="auto"/>
            <w:vAlign w:val="center"/>
          </w:tcPr>
          <w:p w:rsidR="00295D79" w:rsidRDefault="004A10A2">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掌握</w:t>
            </w:r>
          </w:p>
        </w:tc>
        <w:tc>
          <w:tcPr>
            <w:tcW w:w="1404" w:type="dxa"/>
            <w:vMerge w:val="restart"/>
            <w:tcBorders>
              <w:top w:val="nil"/>
              <w:left w:val="single" w:sz="4" w:space="0" w:color="auto"/>
              <w:right w:val="single" w:sz="4" w:space="0" w:color="auto"/>
            </w:tcBorders>
            <w:shd w:val="clear" w:color="auto" w:fill="auto"/>
            <w:vAlign w:val="center"/>
          </w:tcPr>
          <w:p w:rsidR="00295D79" w:rsidRDefault="004A10A2">
            <w:pPr>
              <w:widowControl/>
              <w:jc w:val="center"/>
              <w:rPr>
                <w:rFonts w:ascii="Calibri" w:eastAsia="宋体" w:hAnsi="Calibri" w:cs="Calibri"/>
                <w:color w:val="000000"/>
                <w:kern w:val="0"/>
                <w:szCs w:val="21"/>
              </w:rPr>
            </w:pPr>
            <w:r>
              <w:rPr>
                <w:rFonts w:ascii="Calibri" w:eastAsia="宋体" w:hAnsi="Calibri" w:cs="Calibri"/>
                <w:color w:val="000000"/>
                <w:kern w:val="0"/>
                <w:szCs w:val="21"/>
              </w:rPr>
              <w:t>2</w:t>
            </w:r>
          </w:p>
        </w:tc>
        <w:tc>
          <w:tcPr>
            <w:tcW w:w="1404" w:type="dxa"/>
            <w:vMerge w:val="restart"/>
            <w:tcBorders>
              <w:top w:val="single" w:sz="4" w:space="0" w:color="auto"/>
              <w:left w:val="single" w:sz="4" w:space="0" w:color="auto"/>
              <w:bottom w:val="single" w:sz="4" w:space="0" w:color="auto"/>
              <w:right w:val="single" w:sz="4" w:space="0" w:color="auto"/>
            </w:tcBorders>
          </w:tcPr>
          <w:p w:rsidR="00295D79" w:rsidRDefault="004A10A2">
            <w:pPr>
              <w:jc w:val="center"/>
              <w:rPr>
                <w:rFonts w:ascii="Calibri" w:eastAsia="宋体" w:hAnsi="Calibri" w:cs="Calibri"/>
                <w:color w:val="000000"/>
                <w:kern w:val="0"/>
                <w:szCs w:val="21"/>
              </w:rPr>
            </w:pPr>
            <w:r>
              <w:rPr>
                <w:rFonts w:ascii="Calibri" w:eastAsia="宋体" w:hAnsi="Calibri" w:cs="Calibri"/>
                <w:color w:val="000000"/>
                <w:kern w:val="0"/>
                <w:szCs w:val="21"/>
              </w:rPr>
              <w:t>5.1</w:t>
            </w:r>
          </w:p>
        </w:tc>
      </w:tr>
      <w:tr w:rsidR="00295D79">
        <w:trPr>
          <w:trHeight w:val="229"/>
        </w:trPr>
        <w:tc>
          <w:tcPr>
            <w:tcW w:w="679" w:type="dxa"/>
            <w:vMerge/>
            <w:tcBorders>
              <w:left w:val="single" w:sz="4" w:space="0" w:color="auto"/>
              <w:bottom w:val="single" w:sz="4" w:space="0" w:color="auto"/>
              <w:right w:val="single" w:sz="4" w:space="0" w:color="auto"/>
            </w:tcBorders>
            <w:shd w:val="clear" w:color="auto" w:fill="auto"/>
            <w:vAlign w:val="center"/>
          </w:tcPr>
          <w:p w:rsidR="00295D79" w:rsidRDefault="00295D79">
            <w:pPr>
              <w:widowControl/>
              <w:jc w:val="center"/>
              <w:rPr>
                <w:rFonts w:ascii="宋体" w:eastAsia="宋体" w:hAnsi="宋体" w:cs="宋体"/>
                <w:color w:val="000000"/>
                <w:kern w:val="0"/>
                <w:szCs w:val="21"/>
              </w:rPr>
            </w:pPr>
          </w:p>
        </w:tc>
        <w:tc>
          <w:tcPr>
            <w:tcW w:w="1241" w:type="dxa"/>
            <w:vMerge/>
            <w:tcBorders>
              <w:left w:val="single" w:sz="4" w:space="0" w:color="auto"/>
              <w:bottom w:val="single" w:sz="4" w:space="0" w:color="auto"/>
              <w:right w:val="single" w:sz="4" w:space="0" w:color="auto"/>
            </w:tcBorders>
            <w:shd w:val="clear" w:color="auto" w:fill="auto"/>
            <w:vAlign w:val="center"/>
          </w:tcPr>
          <w:p w:rsidR="00295D79" w:rsidRDefault="00295D79">
            <w:pPr>
              <w:widowControl/>
              <w:jc w:val="center"/>
              <w:rPr>
                <w:rFonts w:ascii="宋体" w:eastAsia="宋体" w:hAnsi="宋体" w:cs="宋体"/>
                <w:color w:val="000000"/>
                <w:kern w:val="0"/>
                <w:szCs w:val="21"/>
              </w:rPr>
            </w:pPr>
          </w:p>
        </w:tc>
        <w:tc>
          <w:tcPr>
            <w:tcW w:w="3709" w:type="dxa"/>
            <w:tcBorders>
              <w:top w:val="single" w:sz="4" w:space="0" w:color="auto"/>
              <w:left w:val="nil"/>
              <w:bottom w:val="single" w:sz="4" w:space="0" w:color="auto"/>
              <w:right w:val="single" w:sz="4" w:space="0" w:color="auto"/>
            </w:tcBorders>
            <w:shd w:val="clear" w:color="auto" w:fill="auto"/>
            <w:vAlign w:val="center"/>
          </w:tcPr>
          <w:p w:rsidR="00295D79" w:rsidRDefault="004A10A2">
            <w:pPr>
              <w:widowControl/>
              <w:rPr>
                <w:rFonts w:ascii="宋体" w:eastAsia="宋体" w:hAnsi="宋体" w:cs="宋体"/>
                <w:color w:val="000000"/>
                <w:kern w:val="0"/>
                <w:szCs w:val="21"/>
              </w:rPr>
            </w:pPr>
            <w:r>
              <w:rPr>
                <w:rFonts w:ascii="宋体" w:eastAsia="宋体" w:hAnsi="宋体" w:cs="宋体" w:hint="eastAsia"/>
                <w:color w:val="000000"/>
                <w:kern w:val="0"/>
                <w:szCs w:val="21"/>
              </w:rPr>
              <w:t>导航与定位技术应用及发展历程</w:t>
            </w:r>
          </w:p>
        </w:tc>
        <w:tc>
          <w:tcPr>
            <w:tcW w:w="1008" w:type="dxa"/>
            <w:tcBorders>
              <w:top w:val="single" w:sz="4" w:space="0" w:color="auto"/>
              <w:left w:val="nil"/>
              <w:bottom w:val="single" w:sz="4" w:space="0" w:color="auto"/>
              <w:right w:val="single" w:sz="4" w:space="0" w:color="auto"/>
            </w:tcBorders>
            <w:shd w:val="clear" w:color="auto" w:fill="auto"/>
            <w:vAlign w:val="center"/>
          </w:tcPr>
          <w:p w:rsidR="00295D79" w:rsidRDefault="004A10A2">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了解</w:t>
            </w:r>
          </w:p>
        </w:tc>
        <w:tc>
          <w:tcPr>
            <w:tcW w:w="1404" w:type="dxa"/>
            <w:vMerge/>
            <w:tcBorders>
              <w:left w:val="single" w:sz="4" w:space="0" w:color="auto"/>
              <w:bottom w:val="single" w:sz="4" w:space="0" w:color="auto"/>
              <w:right w:val="single" w:sz="4" w:space="0" w:color="auto"/>
            </w:tcBorders>
            <w:shd w:val="clear" w:color="auto" w:fill="auto"/>
            <w:vAlign w:val="center"/>
          </w:tcPr>
          <w:p w:rsidR="00295D79" w:rsidRDefault="00295D79">
            <w:pPr>
              <w:widowControl/>
              <w:jc w:val="center"/>
              <w:rPr>
                <w:rFonts w:ascii="Calibri" w:eastAsia="宋体" w:hAnsi="Calibri" w:cs="Calibri"/>
                <w:color w:val="000000"/>
                <w:kern w:val="0"/>
                <w:szCs w:val="21"/>
              </w:rPr>
            </w:pPr>
          </w:p>
        </w:tc>
        <w:tc>
          <w:tcPr>
            <w:tcW w:w="1404" w:type="dxa"/>
            <w:vMerge/>
            <w:tcBorders>
              <w:top w:val="single" w:sz="4" w:space="0" w:color="auto"/>
              <w:left w:val="single" w:sz="4" w:space="0" w:color="auto"/>
              <w:bottom w:val="single" w:sz="4" w:space="0" w:color="auto"/>
              <w:right w:val="single" w:sz="4" w:space="0" w:color="auto"/>
            </w:tcBorders>
          </w:tcPr>
          <w:p w:rsidR="00295D79" w:rsidRDefault="00295D79">
            <w:pPr>
              <w:widowControl/>
              <w:jc w:val="center"/>
              <w:rPr>
                <w:rFonts w:ascii="Calibri" w:eastAsia="宋体" w:hAnsi="Calibri" w:cs="Calibri"/>
                <w:color w:val="000000"/>
                <w:kern w:val="0"/>
                <w:szCs w:val="21"/>
              </w:rPr>
            </w:pPr>
          </w:p>
        </w:tc>
      </w:tr>
      <w:tr w:rsidR="00295D79">
        <w:trPr>
          <w:trHeight w:val="194"/>
        </w:trPr>
        <w:tc>
          <w:tcPr>
            <w:tcW w:w="679" w:type="dxa"/>
            <w:vMerge w:val="restart"/>
            <w:tcBorders>
              <w:top w:val="nil"/>
              <w:left w:val="single" w:sz="4" w:space="0" w:color="auto"/>
              <w:right w:val="single" w:sz="4" w:space="0" w:color="auto"/>
            </w:tcBorders>
            <w:shd w:val="clear" w:color="auto" w:fill="auto"/>
            <w:vAlign w:val="center"/>
          </w:tcPr>
          <w:p w:rsidR="00295D79" w:rsidRDefault="004A10A2">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2</w:t>
            </w:r>
          </w:p>
        </w:tc>
        <w:tc>
          <w:tcPr>
            <w:tcW w:w="1241" w:type="dxa"/>
            <w:vMerge w:val="restart"/>
            <w:tcBorders>
              <w:top w:val="nil"/>
              <w:left w:val="single" w:sz="4" w:space="0" w:color="auto"/>
              <w:right w:val="single" w:sz="4" w:space="0" w:color="auto"/>
            </w:tcBorders>
            <w:shd w:val="clear" w:color="auto" w:fill="auto"/>
            <w:vAlign w:val="center"/>
          </w:tcPr>
          <w:p w:rsidR="00295D79" w:rsidRDefault="004A10A2">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卫星坐标计算</w:t>
            </w:r>
          </w:p>
        </w:tc>
        <w:tc>
          <w:tcPr>
            <w:tcW w:w="3709" w:type="dxa"/>
            <w:tcBorders>
              <w:top w:val="nil"/>
              <w:left w:val="nil"/>
              <w:bottom w:val="single" w:sz="4" w:space="0" w:color="auto"/>
              <w:right w:val="single" w:sz="4" w:space="0" w:color="auto"/>
            </w:tcBorders>
            <w:shd w:val="clear" w:color="auto" w:fill="auto"/>
            <w:vAlign w:val="center"/>
          </w:tcPr>
          <w:p w:rsidR="00295D79" w:rsidRDefault="004A10A2">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参考坐标系定义和分类：地固坐标系和空固坐标系定义极其转换</w:t>
            </w:r>
          </w:p>
        </w:tc>
        <w:tc>
          <w:tcPr>
            <w:tcW w:w="1008" w:type="dxa"/>
            <w:tcBorders>
              <w:top w:val="single" w:sz="4" w:space="0" w:color="auto"/>
              <w:left w:val="nil"/>
              <w:bottom w:val="single" w:sz="4" w:space="0" w:color="auto"/>
              <w:right w:val="single" w:sz="4" w:space="0" w:color="auto"/>
            </w:tcBorders>
            <w:shd w:val="clear" w:color="auto" w:fill="auto"/>
            <w:vAlign w:val="center"/>
          </w:tcPr>
          <w:p w:rsidR="00295D79" w:rsidRDefault="004A10A2">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掌握</w:t>
            </w:r>
          </w:p>
        </w:tc>
        <w:tc>
          <w:tcPr>
            <w:tcW w:w="1404" w:type="dxa"/>
            <w:vMerge w:val="restart"/>
            <w:tcBorders>
              <w:top w:val="nil"/>
              <w:left w:val="single" w:sz="4" w:space="0" w:color="auto"/>
              <w:right w:val="single" w:sz="4" w:space="0" w:color="auto"/>
            </w:tcBorders>
            <w:shd w:val="clear" w:color="auto" w:fill="auto"/>
            <w:vAlign w:val="center"/>
          </w:tcPr>
          <w:p w:rsidR="00295D79" w:rsidRDefault="004A10A2">
            <w:pPr>
              <w:widowControl/>
              <w:jc w:val="center"/>
              <w:rPr>
                <w:rFonts w:ascii="Calibri" w:eastAsia="宋体" w:hAnsi="Calibri" w:cs="Calibri"/>
                <w:color w:val="000000"/>
                <w:kern w:val="0"/>
                <w:szCs w:val="21"/>
              </w:rPr>
            </w:pPr>
            <w:r>
              <w:rPr>
                <w:rFonts w:ascii="Calibri" w:eastAsia="宋体" w:hAnsi="Calibri" w:cs="Calibri" w:hint="eastAsia"/>
                <w:color w:val="000000"/>
                <w:kern w:val="0"/>
                <w:szCs w:val="21"/>
              </w:rPr>
              <w:t>4</w:t>
            </w:r>
          </w:p>
        </w:tc>
        <w:tc>
          <w:tcPr>
            <w:tcW w:w="1404" w:type="dxa"/>
            <w:vMerge w:val="restart"/>
            <w:tcBorders>
              <w:top w:val="single" w:sz="4" w:space="0" w:color="auto"/>
              <w:left w:val="single" w:sz="4" w:space="0" w:color="auto"/>
              <w:right w:val="single" w:sz="4" w:space="0" w:color="auto"/>
            </w:tcBorders>
          </w:tcPr>
          <w:p w:rsidR="00295D79" w:rsidRDefault="004A10A2">
            <w:pPr>
              <w:widowControl/>
              <w:jc w:val="center"/>
              <w:rPr>
                <w:rFonts w:ascii="Calibri" w:eastAsia="宋体" w:hAnsi="Calibri" w:cs="Calibri"/>
                <w:color w:val="000000"/>
                <w:kern w:val="0"/>
                <w:szCs w:val="21"/>
              </w:rPr>
            </w:pPr>
            <w:r>
              <w:rPr>
                <w:rFonts w:ascii="Calibri" w:eastAsia="宋体" w:hAnsi="Calibri" w:cs="Calibri"/>
                <w:color w:val="000000"/>
                <w:kern w:val="0"/>
                <w:szCs w:val="21"/>
              </w:rPr>
              <w:t>5.1</w:t>
            </w:r>
          </w:p>
          <w:p w:rsidR="00295D79" w:rsidRDefault="004A10A2">
            <w:pPr>
              <w:widowControl/>
              <w:jc w:val="center"/>
              <w:rPr>
                <w:rFonts w:ascii="Calibri" w:eastAsia="宋体" w:hAnsi="Calibri" w:cs="Calibri"/>
                <w:color w:val="000000"/>
                <w:kern w:val="0"/>
                <w:szCs w:val="21"/>
              </w:rPr>
            </w:pPr>
            <w:r>
              <w:rPr>
                <w:rFonts w:ascii="Calibri" w:eastAsia="宋体" w:hAnsi="Calibri" w:cs="Calibri"/>
                <w:color w:val="000000"/>
                <w:kern w:val="0"/>
                <w:szCs w:val="21"/>
              </w:rPr>
              <w:t>9.1</w:t>
            </w:r>
          </w:p>
        </w:tc>
      </w:tr>
      <w:tr w:rsidR="00295D79">
        <w:trPr>
          <w:trHeight w:val="194"/>
        </w:trPr>
        <w:tc>
          <w:tcPr>
            <w:tcW w:w="679" w:type="dxa"/>
            <w:vMerge/>
            <w:tcBorders>
              <w:left w:val="single" w:sz="4" w:space="0" w:color="auto"/>
              <w:right w:val="single" w:sz="4" w:space="0" w:color="auto"/>
            </w:tcBorders>
            <w:shd w:val="clear" w:color="auto" w:fill="auto"/>
            <w:vAlign w:val="center"/>
          </w:tcPr>
          <w:p w:rsidR="00295D79" w:rsidRDefault="00295D79">
            <w:pPr>
              <w:widowControl/>
              <w:jc w:val="center"/>
              <w:rPr>
                <w:rFonts w:ascii="宋体" w:eastAsia="宋体" w:hAnsi="宋体" w:cs="宋体"/>
                <w:color w:val="000000"/>
                <w:kern w:val="0"/>
                <w:szCs w:val="21"/>
              </w:rPr>
            </w:pPr>
          </w:p>
        </w:tc>
        <w:tc>
          <w:tcPr>
            <w:tcW w:w="1241" w:type="dxa"/>
            <w:vMerge/>
            <w:tcBorders>
              <w:left w:val="single" w:sz="4" w:space="0" w:color="auto"/>
              <w:right w:val="single" w:sz="4" w:space="0" w:color="auto"/>
            </w:tcBorders>
            <w:shd w:val="clear" w:color="auto" w:fill="auto"/>
            <w:vAlign w:val="center"/>
          </w:tcPr>
          <w:p w:rsidR="00295D79" w:rsidRDefault="00295D79">
            <w:pPr>
              <w:widowControl/>
              <w:jc w:val="center"/>
              <w:rPr>
                <w:rFonts w:ascii="宋体" w:eastAsia="宋体" w:hAnsi="宋体" w:cs="宋体"/>
                <w:color w:val="000000"/>
                <w:kern w:val="0"/>
                <w:szCs w:val="21"/>
              </w:rPr>
            </w:pPr>
          </w:p>
        </w:tc>
        <w:tc>
          <w:tcPr>
            <w:tcW w:w="3709" w:type="dxa"/>
            <w:tcBorders>
              <w:top w:val="nil"/>
              <w:left w:val="nil"/>
              <w:bottom w:val="single" w:sz="4" w:space="0" w:color="auto"/>
              <w:right w:val="single" w:sz="4" w:space="0" w:color="auto"/>
            </w:tcBorders>
            <w:shd w:val="clear" w:color="auto" w:fill="auto"/>
            <w:vAlign w:val="center"/>
          </w:tcPr>
          <w:p w:rsidR="00295D79" w:rsidRDefault="004A10A2">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时间概念和典型时间系统</w:t>
            </w:r>
          </w:p>
        </w:tc>
        <w:tc>
          <w:tcPr>
            <w:tcW w:w="1008" w:type="dxa"/>
            <w:tcBorders>
              <w:top w:val="single" w:sz="4" w:space="0" w:color="auto"/>
              <w:left w:val="nil"/>
              <w:bottom w:val="single" w:sz="4" w:space="0" w:color="auto"/>
              <w:right w:val="single" w:sz="4" w:space="0" w:color="auto"/>
            </w:tcBorders>
            <w:shd w:val="clear" w:color="auto" w:fill="auto"/>
            <w:vAlign w:val="center"/>
          </w:tcPr>
          <w:p w:rsidR="00295D79" w:rsidRDefault="004A10A2">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掌握</w:t>
            </w:r>
          </w:p>
        </w:tc>
        <w:tc>
          <w:tcPr>
            <w:tcW w:w="1404" w:type="dxa"/>
            <w:vMerge/>
            <w:tcBorders>
              <w:left w:val="single" w:sz="4" w:space="0" w:color="auto"/>
              <w:right w:val="single" w:sz="4" w:space="0" w:color="auto"/>
            </w:tcBorders>
            <w:shd w:val="clear" w:color="auto" w:fill="auto"/>
            <w:vAlign w:val="center"/>
          </w:tcPr>
          <w:p w:rsidR="00295D79" w:rsidRDefault="00295D79">
            <w:pPr>
              <w:widowControl/>
              <w:jc w:val="center"/>
              <w:rPr>
                <w:rFonts w:ascii="Calibri" w:eastAsia="宋体" w:hAnsi="Calibri" w:cs="Calibri"/>
                <w:color w:val="000000"/>
                <w:kern w:val="0"/>
                <w:szCs w:val="21"/>
              </w:rPr>
            </w:pPr>
          </w:p>
        </w:tc>
        <w:tc>
          <w:tcPr>
            <w:tcW w:w="1404" w:type="dxa"/>
            <w:vMerge/>
            <w:tcBorders>
              <w:left w:val="single" w:sz="4" w:space="0" w:color="auto"/>
              <w:right w:val="single" w:sz="4" w:space="0" w:color="auto"/>
            </w:tcBorders>
          </w:tcPr>
          <w:p w:rsidR="00295D79" w:rsidRDefault="00295D79">
            <w:pPr>
              <w:widowControl/>
              <w:jc w:val="center"/>
              <w:rPr>
                <w:rFonts w:ascii="Calibri" w:eastAsia="宋体" w:hAnsi="Calibri" w:cs="Calibri"/>
                <w:color w:val="000000"/>
                <w:kern w:val="0"/>
                <w:szCs w:val="21"/>
              </w:rPr>
            </w:pPr>
          </w:p>
        </w:tc>
      </w:tr>
      <w:tr w:rsidR="00295D79">
        <w:trPr>
          <w:trHeight w:val="194"/>
        </w:trPr>
        <w:tc>
          <w:tcPr>
            <w:tcW w:w="679" w:type="dxa"/>
            <w:vMerge/>
            <w:tcBorders>
              <w:left w:val="single" w:sz="4" w:space="0" w:color="auto"/>
              <w:right w:val="single" w:sz="4" w:space="0" w:color="auto"/>
            </w:tcBorders>
            <w:shd w:val="clear" w:color="auto" w:fill="auto"/>
            <w:vAlign w:val="center"/>
          </w:tcPr>
          <w:p w:rsidR="00295D79" w:rsidRDefault="00295D79">
            <w:pPr>
              <w:widowControl/>
              <w:jc w:val="center"/>
              <w:rPr>
                <w:rFonts w:ascii="宋体" w:eastAsia="宋体" w:hAnsi="宋体" w:cs="宋体"/>
                <w:color w:val="000000"/>
                <w:kern w:val="0"/>
                <w:szCs w:val="21"/>
              </w:rPr>
            </w:pPr>
          </w:p>
        </w:tc>
        <w:tc>
          <w:tcPr>
            <w:tcW w:w="1241" w:type="dxa"/>
            <w:vMerge/>
            <w:tcBorders>
              <w:left w:val="single" w:sz="4" w:space="0" w:color="auto"/>
              <w:right w:val="single" w:sz="4" w:space="0" w:color="auto"/>
            </w:tcBorders>
            <w:shd w:val="clear" w:color="auto" w:fill="auto"/>
            <w:vAlign w:val="center"/>
          </w:tcPr>
          <w:p w:rsidR="00295D79" w:rsidRDefault="00295D79">
            <w:pPr>
              <w:widowControl/>
              <w:jc w:val="center"/>
              <w:rPr>
                <w:rFonts w:ascii="宋体" w:eastAsia="宋体" w:hAnsi="宋体" w:cs="宋体"/>
                <w:color w:val="000000"/>
                <w:kern w:val="0"/>
                <w:szCs w:val="21"/>
              </w:rPr>
            </w:pPr>
          </w:p>
        </w:tc>
        <w:tc>
          <w:tcPr>
            <w:tcW w:w="3709" w:type="dxa"/>
            <w:tcBorders>
              <w:top w:val="nil"/>
              <w:left w:val="nil"/>
              <w:bottom w:val="single" w:sz="4" w:space="0" w:color="auto"/>
              <w:right w:val="single" w:sz="4" w:space="0" w:color="auto"/>
            </w:tcBorders>
            <w:shd w:val="clear" w:color="auto" w:fill="auto"/>
            <w:vAlign w:val="center"/>
          </w:tcPr>
          <w:p w:rsidR="00295D79" w:rsidRDefault="004A10A2">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卫星轨道运动原理：卫星的受力情况、二体卫星运动和开普勒轨道描述</w:t>
            </w:r>
          </w:p>
        </w:tc>
        <w:tc>
          <w:tcPr>
            <w:tcW w:w="1008" w:type="dxa"/>
            <w:tcBorders>
              <w:top w:val="single" w:sz="4" w:space="0" w:color="auto"/>
              <w:left w:val="nil"/>
              <w:bottom w:val="single" w:sz="4" w:space="0" w:color="auto"/>
              <w:right w:val="single" w:sz="4" w:space="0" w:color="auto"/>
            </w:tcBorders>
            <w:shd w:val="clear" w:color="auto" w:fill="auto"/>
            <w:vAlign w:val="center"/>
          </w:tcPr>
          <w:p w:rsidR="00295D79" w:rsidRDefault="004A10A2">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了解</w:t>
            </w:r>
          </w:p>
        </w:tc>
        <w:tc>
          <w:tcPr>
            <w:tcW w:w="1404" w:type="dxa"/>
            <w:vMerge/>
            <w:tcBorders>
              <w:left w:val="single" w:sz="4" w:space="0" w:color="auto"/>
              <w:right w:val="single" w:sz="4" w:space="0" w:color="auto"/>
            </w:tcBorders>
            <w:shd w:val="clear" w:color="auto" w:fill="auto"/>
            <w:vAlign w:val="center"/>
          </w:tcPr>
          <w:p w:rsidR="00295D79" w:rsidRDefault="00295D79">
            <w:pPr>
              <w:widowControl/>
              <w:jc w:val="center"/>
              <w:rPr>
                <w:rFonts w:ascii="Calibri" w:eastAsia="宋体" w:hAnsi="Calibri" w:cs="Calibri"/>
                <w:color w:val="000000"/>
                <w:kern w:val="0"/>
                <w:szCs w:val="21"/>
              </w:rPr>
            </w:pPr>
          </w:p>
        </w:tc>
        <w:tc>
          <w:tcPr>
            <w:tcW w:w="1404" w:type="dxa"/>
            <w:vMerge/>
            <w:tcBorders>
              <w:left w:val="single" w:sz="4" w:space="0" w:color="auto"/>
              <w:right w:val="single" w:sz="4" w:space="0" w:color="auto"/>
            </w:tcBorders>
          </w:tcPr>
          <w:p w:rsidR="00295D79" w:rsidRDefault="00295D79">
            <w:pPr>
              <w:widowControl/>
              <w:jc w:val="center"/>
              <w:rPr>
                <w:rFonts w:ascii="Calibri" w:eastAsia="宋体" w:hAnsi="Calibri" w:cs="Calibri"/>
                <w:color w:val="000000"/>
                <w:kern w:val="0"/>
                <w:szCs w:val="21"/>
              </w:rPr>
            </w:pPr>
          </w:p>
        </w:tc>
      </w:tr>
      <w:tr w:rsidR="00295D79">
        <w:trPr>
          <w:trHeight w:val="194"/>
        </w:trPr>
        <w:tc>
          <w:tcPr>
            <w:tcW w:w="679" w:type="dxa"/>
            <w:vMerge/>
            <w:tcBorders>
              <w:left w:val="single" w:sz="4" w:space="0" w:color="auto"/>
              <w:bottom w:val="single" w:sz="4" w:space="0" w:color="auto"/>
              <w:right w:val="single" w:sz="4" w:space="0" w:color="auto"/>
            </w:tcBorders>
            <w:shd w:val="clear" w:color="auto" w:fill="auto"/>
            <w:vAlign w:val="center"/>
          </w:tcPr>
          <w:p w:rsidR="00295D79" w:rsidRDefault="00295D79">
            <w:pPr>
              <w:widowControl/>
              <w:jc w:val="center"/>
              <w:rPr>
                <w:rFonts w:ascii="宋体" w:eastAsia="宋体" w:hAnsi="宋体" w:cs="宋体"/>
                <w:color w:val="000000"/>
                <w:kern w:val="0"/>
                <w:szCs w:val="21"/>
              </w:rPr>
            </w:pPr>
          </w:p>
        </w:tc>
        <w:tc>
          <w:tcPr>
            <w:tcW w:w="1241" w:type="dxa"/>
            <w:vMerge/>
            <w:tcBorders>
              <w:left w:val="single" w:sz="4" w:space="0" w:color="auto"/>
              <w:bottom w:val="single" w:sz="4" w:space="0" w:color="auto"/>
              <w:right w:val="single" w:sz="4" w:space="0" w:color="auto"/>
            </w:tcBorders>
            <w:shd w:val="clear" w:color="auto" w:fill="auto"/>
            <w:vAlign w:val="center"/>
          </w:tcPr>
          <w:p w:rsidR="00295D79" w:rsidRDefault="00295D79">
            <w:pPr>
              <w:widowControl/>
              <w:jc w:val="center"/>
              <w:rPr>
                <w:rFonts w:ascii="宋体" w:eastAsia="宋体" w:hAnsi="宋体" w:cs="宋体"/>
                <w:color w:val="000000"/>
                <w:kern w:val="0"/>
                <w:szCs w:val="21"/>
              </w:rPr>
            </w:pPr>
          </w:p>
        </w:tc>
        <w:tc>
          <w:tcPr>
            <w:tcW w:w="3709" w:type="dxa"/>
            <w:tcBorders>
              <w:top w:val="nil"/>
              <w:left w:val="nil"/>
              <w:bottom w:val="single" w:sz="4" w:space="0" w:color="auto"/>
              <w:right w:val="single" w:sz="4" w:space="0" w:color="auto"/>
            </w:tcBorders>
            <w:shd w:val="clear" w:color="auto" w:fill="auto"/>
            <w:vAlign w:val="center"/>
          </w:tcPr>
          <w:p w:rsidR="00295D79" w:rsidRDefault="004A10A2">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卫星可见性描述</w:t>
            </w:r>
          </w:p>
        </w:tc>
        <w:tc>
          <w:tcPr>
            <w:tcW w:w="1008" w:type="dxa"/>
            <w:tcBorders>
              <w:top w:val="single" w:sz="4" w:space="0" w:color="auto"/>
              <w:left w:val="nil"/>
              <w:bottom w:val="single" w:sz="4" w:space="0" w:color="auto"/>
              <w:right w:val="single" w:sz="4" w:space="0" w:color="auto"/>
            </w:tcBorders>
            <w:shd w:val="clear" w:color="auto" w:fill="auto"/>
            <w:vAlign w:val="center"/>
          </w:tcPr>
          <w:p w:rsidR="00295D79" w:rsidRDefault="004A10A2">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掌握</w:t>
            </w:r>
          </w:p>
        </w:tc>
        <w:tc>
          <w:tcPr>
            <w:tcW w:w="1404" w:type="dxa"/>
            <w:vMerge/>
            <w:tcBorders>
              <w:left w:val="single" w:sz="4" w:space="0" w:color="auto"/>
              <w:bottom w:val="single" w:sz="4" w:space="0" w:color="auto"/>
              <w:right w:val="single" w:sz="4" w:space="0" w:color="auto"/>
            </w:tcBorders>
            <w:shd w:val="clear" w:color="auto" w:fill="auto"/>
            <w:vAlign w:val="center"/>
          </w:tcPr>
          <w:p w:rsidR="00295D79" w:rsidRDefault="00295D79">
            <w:pPr>
              <w:widowControl/>
              <w:jc w:val="center"/>
              <w:rPr>
                <w:rFonts w:ascii="Calibri" w:eastAsia="宋体" w:hAnsi="Calibri" w:cs="Calibri"/>
                <w:color w:val="000000"/>
                <w:kern w:val="0"/>
                <w:szCs w:val="21"/>
              </w:rPr>
            </w:pPr>
          </w:p>
        </w:tc>
        <w:tc>
          <w:tcPr>
            <w:tcW w:w="1404" w:type="dxa"/>
            <w:vMerge/>
            <w:tcBorders>
              <w:left w:val="single" w:sz="4" w:space="0" w:color="auto"/>
              <w:bottom w:val="single" w:sz="4" w:space="0" w:color="auto"/>
              <w:right w:val="single" w:sz="4" w:space="0" w:color="auto"/>
            </w:tcBorders>
          </w:tcPr>
          <w:p w:rsidR="00295D79" w:rsidRDefault="00295D79">
            <w:pPr>
              <w:widowControl/>
              <w:jc w:val="center"/>
              <w:rPr>
                <w:rFonts w:ascii="Calibri" w:eastAsia="宋体" w:hAnsi="Calibri" w:cs="Calibri"/>
                <w:color w:val="000000"/>
                <w:kern w:val="0"/>
                <w:szCs w:val="21"/>
              </w:rPr>
            </w:pPr>
          </w:p>
        </w:tc>
      </w:tr>
      <w:tr w:rsidR="00295D79">
        <w:trPr>
          <w:trHeight w:val="694"/>
        </w:trPr>
        <w:tc>
          <w:tcPr>
            <w:tcW w:w="679" w:type="dxa"/>
            <w:vMerge w:val="restart"/>
            <w:tcBorders>
              <w:top w:val="nil"/>
              <w:left w:val="single" w:sz="4" w:space="0" w:color="auto"/>
              <w:right w:val="single" w:sz="4" w:space="0" w:color="auto"/>
            </w:tcBorders>
            <w:shd w:val="clear" w:color="auto" w:fill="auto"/>
            <w:vAlign w:val="center"/>
          </w:tcPr>
          <w:p w:rsidR="00295D79" w:rsidRDefault="004A10A2">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3</w:t>
            </w:r>
          </w:p>
        </w:tc>
        <w:tc>
          <w:tcPr>
            <w:tcW w:w="1241" w:type="dxa"/>
            <w:vMerge w:val="restart"/>
            <w:tcBorders>
              <w:top w:val="nil"/>
              <w:left w:val="single" w:sz="4" w:space="0" w:color="auto"/>
              <w:right w:val="single" w:sz="4" w:space="0" w:color="auto"/>
            </w:tcBorders>
            <w:shd w:val="clear" w:color="auto" w:fill="auto"/>
            <w:vAlign w:val="center"/>
          </w:tcPr>
          <w:p w:rsidR="00295D79" w:rsidRDefault="004A10A2">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卫星信号及接收机原理</w:t>
            </w:r>
          </w:p>
        </w:tc>
        <w:tc>
          <w:tcPr>
            <w:tcW w:w="3709" w:type="dxa"/>
            <w:tcBorders>
              <w:top w:val="nil"/>
              <w:left w:val="nil"/>
              <w:bottom w:val="single" w:sz="4" w:space="0" w:color="auto"/>
              <w:right w:val="single" w:sz="4" w:space="0" w:color="auto"/>
            </w:tcBorders>
            <w:shd w:val="clear" w:color="auto" w:fill="auto"/>
            <w:vAlign w:val="center"/>
          </w:tcPr>
          <w:p w:rsidR="00295D79" w:rsidRDefault="004A10A2">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卫星信号结构和传播原理</w:t>
            </w:r>
          </w:p>
        </w:tc>
        <w:tc>
          <w:tcPr>
            <w:tcW w:w="1008" w:type="dxa"/>
            <w:tcBorders>
              <w:top w:val="nil"/>
              <w:left w:val="nil"/>
              <w:bottom w:val="single" w:sz="4" w:space="0" w:color="auto"/>
              <w:right w:val="single" w:sz="4" w:space="0" w:color="auto"/>
            </w:tcBorders>
            <w:shd w:val="clear" w:color="auto" w:fill="auto"/>
            <w:vAlign w:val="center"/>
          </w:tcPr>
          <w:p w:rsidR="00295D79" w:rsidRDefault="004A10A2">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掌握</w:t>
            </w:r>
          </w:p>
        </w:tc>
        <w:tc>
          <w:tcPr>
            <w:tcW w:w="1404" w:type="dxa"/>
            <w:vMerge w:val="restart"/>
            <w:tcBorders>
              <w:top w:val="nil"/>
              <w:left w:val="single" w:sz="4" w:space="0" w:color="auto"/>
              <w:right w:val="single" w:sz="4" w:space="0" w:color="auto"/>
            </w:tcBorders>
            <w:shd w:val="clear" w:color="auto" w:fill="auto"/>
            <w:vAlign w:val="center"/>
          </w:tcPr>
          <w:p w:rsidR="00295D79" w:rsidRDefault="004A10A2">
            <w:pPr>
              <w:widowControl/>
              <w:jc w:val="center"/>
              <w:rPr>
                <w:rFonts w:ascii="Calibri" w:eastAsia="宋体" w:hAnsi="Calibri" w:cs="Calibri"/>
                <w:color w:val="000000"/>
                <w:kern w:val="0"/>
                <w:szCs w:val="21"/>
              </w:rPr>
            </w:pPr>
            <w:r>
              <w:rPr>
                <w:rFonts w:ascii="Calibri" w:eastAsia="宋体" w:hAnsi="Calibri" w:cs="Calibri" w:hint="eastAsia"/>
                <w:color w:val="000000"/>
                <w:kern w:val="0"/>
                <w:szCs w:val="21"/>
              </w:rPr>
              <w:t>4</w:t>
            </w:r>
          </w:p>
        </w:tc>
        <w:tc>
          <w:tcPr>
            <w:tcW w:w="1404" w:type="dxa"/>
            <w:vMerge w:val="restart"/>
            <w:tcBorders>
              <w:top w:val="single" w:sz="4" w:space="0" w:color="auto"/>
              <w:left w:val="single" w:sz="4" w:space="0" w:color="auto"/>
              <w:right w:val="single" w:sz="4" w:space="0" w:color="auto"/>
            </w:tcBorders>
          </w:tcPr>
          <w:p w:rsidR="00295D79" w:rsidRDefault="004A10A2">
            <w:pPr>
              <w:widowControl/>
              <w:jc w:val="center"/>
              <w:rPr>
                <w:rFonts w:ascii="Calibri" w:eastAsia="宋体" w:hAnsi="Calibri" w:cs="Calibri"/>
                <w:color w:val="000000"/>
                <w:kern w:val="0"/>
                <w:szCs w:val="21"/>
              </w:rPr>
            </w:pPr>
            <w:r>
              <w:rPr>
                <w:rFonts w:ascii="Calibri" w:eastAsia="宋体" w:hAnsi="Calibri" w:cs="Calibri"/>
                <w:color w:val="000000"/>
                <w:kern w:val="0"/>
                <w:szCs w:val="21"/>
              </w:rPr>
              <w:t>5.1</w:t>
            </w:r>
          </w:p>
          <w:p w:rsidR="00295D79" w:rsidRDefault="004A10A2">
            <w:pPr>
              <w:jc w:val="center"/>
              <w:rPr>
                <w:rFonts w:ascii="Calibri" w:eastAsia="宋体" w:hAnsi="Calibri" w:cs="Calibri"/>
                <w:color w:val="000000"/>
                <w:kern w:val="0"/>
                <w:szCs w:val="21"/>
              </w:rPr>
            </w:pPr>
            <w:r>
              <w:rPr>
                <w:rFonts w:ascii="Calibri" w:eastAsia="宋体" w:hAnsi="Calibri" w:cs="Calibri"/>
                <w:color w:val="000000"/>
                <w:kern w:val="0"/>
                <w:szCs w:val="21"/>
              </w:rPr>
              <w:t>9.1</w:t>
            </w:r>
          </w:p>
        </w:tc>
      </w:tr>
      <w:tr w:rsidR="00295D79">
        <w:trPr>
          <w:trHeight w:val="90"/>
        </w:trPr>
        <w:tc>
          <w:tcPr>
            <w:tcW w:w="679" w:type="dxa"/>
            <w:vMerge/>
            <w:tcBorders>
              <w:left w:val="single" w:sz="4" w:space="0" w:color="auto"/>
              <w:bottom w:val="single" w:sz="4" w:space="0" w:color="auto"/>
              <w:right w:val="single" w:sz="4" w:space="0" w:color="auto"/>
            </w:tcBorders>
            <w:shd w:val="clear" w:color="auto" w:fill="auto"/>
            <w:vAlign w:val="center"/>
          </w:tcPr>
          <w:p w:rsidR="00295D79" w:rsidRDefault="00295D79">
            <w:pPr>
              <w:widowControl/>
              <w:jc w:val="center"/>
              <w:rPr>
                <w:rFonts w:ascii="宋体" w:eastAsia="宋体" w:hAnsi="宋体" w:cs="宋体"/>
                <w:color w:val="000000"/>
                <w:kern w:val="0"/>
                <w:szCs w:val="21"/>
              </w:rPr>
            </w:pPr>
          </w:p>
        </w:tc>
        <w:tc>
          <w:tcPr>
            <w:tcW w:w="1241" w:type="dxa"/>
            <w:vMerge/>
            <w:tcBorders>
              <w:left w:val="single" w:sz="4" w:space="0" w:color="auto"/>
              <w:bottom w:val="single" w:sz="4" w:space="0" w:color="auto"/>
              <w:right w:val="single" w:sz="4" w:space="0" w:color="auto"/>
            </w:tcBorders>
            <w:shd w:val="clear" w:color="auto" w:fill="auto"/>
            <w:vAlign w:val="center"/>
          </w:tcPr>
          <w:p w:rsidR="00295D79" w:rsidRDefault="00295D79">
            <w:pPr>
              <w:widowControl/>
              <w:jc w:val="center"/>
              <w:rPr>
                <w:rFonts w:ascii="宋体" w:eastAsia="宋体" w:hAnsi="宋体" w:cs="宋体"/>
                <w:color w:val="000000"/>
                <w:kern w:val="0"/>
                <w:szCs w:val="21"/>
              </w:rPr>
            </w:pPr>
          </w:p>
        </w:tc>
        <w:tc>
          <w:tcPr>
            <w:tcW w:w="3709" w:type="dxa"/>
            <w:tcBorders>
              <w:top w:val="single" w:sz="4" w:space="0" w:color="auto"/>
              <w:left w:val="nil"/>
              <w:bottom w:val="single" w:sz="4" w:space="0" w:color="auto"/>
              <w:right w:val="single" w:sz="4" w:space="0" w:color="auto"/>
            </w:tcBorders>
            <w:shd w:val="clear" w:color="auto" w:fill="auto"/>
            <w:vAlign w:val="center"/>
          </w:tcPr>
          <w:p w:rsidR="00295D79" w:rsidRDefault="004A10A2">
            <w:pPr>
              <w:widowControl/>
              <w:jc w:val="center"/>
              <w:rPr>
                <w:rFonts w:ascii="宋体" w:hAnsi="宋体"/>
                <w:color w:val="000000"/>
                <w:sz w:val="24"/>
              </w:rPr>
            </w:pPr>
            <w:r>
              <w:rPr>
                <w:rFonts w:ascii="宋体" w:eastAsia="宋体" w:hAnsi="宋体" w:cs="宋体" w:hint="eastAsia"/>
                <w:color w:val="000000"/>
                <w:kern w:val="0"/>
                <w:szCs w:val="21"/>
              </w:rPr>
              <w:t>卫星接收机结构，信号跟踪和捕获原理</w:t>
            </w:r>
          </w:p>
        </w:tc>
        <w:tc>
          <w:tcPr>
            <w:tcW w:w="1008" w:type="dxa"/>
            <w:tcBorders>
              <w:top w:val="single" w:sz="4" w:space="0" w:color="auto"/>
              <w:left w:val="nil"/>
              <w:bottom w:val="single" w:sz="4" w:space="0" w:color="auto"/>
              <w:right w:val="single" w:sz="4" w:space="0" w:color="auto"/>
            </w:tcBorders>
            <w:shd w:val="clear" w:color="auto" w:fill="auto"/>
            <w:vAlign w:val="center"/>
          </w:tcPr>
          <w:p w:rsidR="00295D79" w:rsidRDefault="004A10A2">
            <w:pPr>
              <w:widowControl/>
              <w:tabs>
                <w:tab w:val="left" w:pos="522"/>
              </w:tabs>
              <w:jc w:val="center"/>
              <w:rPr>
                <w:rFonts w:ascii="宋体" w:eastAsia="宋体" w:hAnsi="宋体" w:cs="宋体"/>
                <w:color w:val="000000"/>
                <w:kern w:val="0"/>
                <w:szCs w:val="21"/>
              </w:rPr>
            </w:pPr>
            <w:r>
              <w:rPr>
                <w:rFonts w:ascii="宋体" w:eastAsia="宋体" w:hAnsi="宋体" w:cs="宋体" w:hint="eastAsia"/>
                <w:color w:val="000000"/>
                <w:kern w:val="0"/>
                <w:szCs w:val="21"/>
              </w:rPr>
              <w:t>了解</w:t>
            </w:r>
          </w:p>
        </w:tc>
        <w:tc>
          <w:tcPr>
            <w:tcW w:w="1404" w:type="dxa"/>
            <w:vMerge/>
            <w:tcBorders>
              <w:left w:val="single" w:sz="4" w:space="0" w:color="auto"/>
              <w:bottom w:val="single" w:sz="4" w:space="0" w:color="auto"/>
              <w:right w:val="single" w:sz="4" w:space="0" w:color="auto"/>
            </w:tcBorders>
            <w:shd w:val="clear" w:color="auto" w:fill="auto"/>
            <w:vAlign w:val="center"/>
          </w:tcPr>
          <w:p w:rsidR="00295D79" w:rsidRDefault="00295D79">
            <w:pPr>
              <w:widowControl/>
              <w:jc w:val="center"/>
              <w:rPr>
                <w:rFonts w:ascii="Calibri" w:eastAsia="宋体" w:hAnsi="Calibri" w:cs="Calibri"/>
                <w:color w:val="000000"/>
                <w:kern w:val="0"/>
                <w:szCs w:val="21"/>
              </w:rPr>
            </w:pPr>
          </w:p>
        </w:tc>
        <w:tc>
          <w:tcPr>
            <w:tcW w:w="1404" w:type="dxa"/>
            <w:vMerge/>
            <w:tcBorders>
              <w:left w:val="single" w:sz="4" w:space="0" w:color="auto"/>
              <w:bottom w:val="single" w:sz="4" w:space="0" w:color="auto"/>
              <w:right w:val="single" w:sz="4" w:space="0" w:color="auto"/>
            </w:tcBorders>
          </w:tcPr>
          <w:p w:rsidR="00295D79" w:rsidRDefault="00295D79">
            <w:pPr>
              <w:widowControl/>
              <w:jc w:val="center"/>
              <w:rPr>
                <w:rFonts w:ascii="Calibri" w:eastAsia="宋体" w:hAnsi="Calibri" w:cs="Calibri"/>
                <w:color w:val="000000"/>
                <w:kern w:val="0"/>
                <w:szCs w:val="21"/>
              </w:rPr>
            </w:pPr>
          </w:p>
        </w:tc>
      </w:tr>
      <w:tr w:rsidR="00295D79">
        <w:trPr>
          <w:trHeight w:val="698"/>
        </w:trPr>
        <w:tc>
          <w:tcPr>
            <w:tcW w:w="679" w:type="dxa"/>
            <w:vMerge w:val="restart"/>
            <w:tcBorders>
              <w:top w:val="nil"/>
              <w:left w:val="single" w:sz="4" w:space="0" w:color="auto"/>
              <w:right w:val="single" w:sz="4" w:space="0" w:color="auto"/>
            </w:tcBorders>
            <w:shd w:val="clear" w:color="auto" w:fill="auto"/>
            <w:vAlign w:val="center"/>
          </w:tcPr>
          <w:p w:rsidR="00295D79" w:rsidRDefault="004A10A2">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4</w:t>
            </w:r>
          </w:p>
        </w:tc>
        <w:tc>
          <w:tcPr>
            <w:tcW w:w="1241" w:type="dxa"/>
            <w:vMerge w:val="restart"/>
            <w:tcBorders>
              <w:top w:val="nil"/>
              <w:left w:val="single" w:sz="4" w:space="0" w:color="auto"/>
              <w:right w:val="single" w:sz="4" w:space="0" w:color="auto"/>
            </w:tcBorders>
            <w:shd w:val="clear" w:color="auto" w:fill="auto"/>
            <w:vAlign w:val="center"/>
          </w:tcPr>
          <w:p w:rsidR="00295D79" w:rsidRDefault="004A10A2">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卫星单点定位原理及计算</w:t>
            </w:r>
          </w:p>
        </w:tc>
        <w:tc>
          <w:tcPr>
            <w:tcW w:w="3709" w:type="dxa"/>
            <w:tcBorders>
              <w:top w:val="nil"/>
              <w:left w:val="nil"/>
              <w:bottom w:val="single" w:sz="4" w:space="0" w:color="auto"/>
              <w:right w:val="single" w:sz="4" w:space="0" w:color="auto"/>
            </w:tcBorders>
            <w:shd w:val="clear" w:color="auto" w:fill="auto"/>
            <w:vAlign w:val="center"/>
          </w:tcPr>
          <w:p w:rsidR="00295D79" w:rsidRDefault="004A10A2">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误差分类和最小二乘估计原理</w:t>
            </w:r>
          </w:p>
        </w:tc>
        <w:tc>
          <w:tcPr>
            <w:tcW w:w="1008" w:type="dxa"/>
            <w:tcBorders>
              <w:top w:val="nil"/>
              <w:left w:val="nil"/>
              <w:bottom w:val="single" w:sz="4" w:space="0" w:color="auto"/>
              <w:right w:val="single" w:sz="4" w:space="0" w:color="auto"/>
            </w:tcBorders>
            <w:shd w:val="clear" w:color="auto" w:fill="auto"/>
            <w:vAlign w:val="center"/>
          </w:tcPr>
          <w:p w:rsidR="00295D79" w:rsidRDefault="004A10A2">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掌握</w:t>
            </w:r>
          </w:p>
        </w:tc>
        <w:tc>
          <w:tcPr>
            <w:tcW w:w="1404" w:type="dxa"/>
            <w:vMerge w:val="restart"/>
            <w:tcBorders>
              <w:top w:val="nil"/>
              <w:left w:val="single" w:sz="4" w:space="0" w:color="auto"/>
              <w:right w:val="single" w:sz="4" w:space="0" w:color="auto"/>
            </w:tcBorders>
            <w:shd w:val="clear" w:color="auto" w:fill="auto"/>
            <w:vAlign w:val="center"/>
          </w:tcPr>
          <w:p w:rsidR="00295D79" w:rsidRDefault="004A10A2">
            <w:pPr>
              <w:widowControl/>
              <w:jc w:val="center"/>
              <w:rPr>
                <w:rFonts w:ascii="Calibri" w:eastAsia="宋体" w:hAnsi="Calibri" w:cs="Calibri"/>
                <w:color w:val="000000"/>
                <w:kern w:val="0"/>
                <w:szCs w:val="21"/>
              </w:rPr>
            </w:pPr>
            <w:r>
              <w:rPr>
                <w:rFonts w:ascii="Calibri" w:eastAsia="宋体" w:hAnsi="Calibri" w:cs="Calibri" w:hint="eastAsia"/>
                <w:color w:val="000000"/>
                <w:kern w:val="0"/>
                <w:szCs w:val="21"/>
              </w:rPr>
              <w:t>6</w:t>
            </w:r>
          </w:p>
        </w:tc>
        <w:tc>
          <w:tcPr>
            <w:tcW w:w="1404" w:type="dxa"/>
            <w:vMerge w:val="restart"/>
            <w:tcBorders>
              <w:top w:val="single" w:sz="4" w:space="0" w:color="auto"/>
              <w:left w:val="single" w:sz="4" w:space="0" w:color="auto"/>
              <w:right w:val="single" w:sz="4" w:space="0" w:color="auto"/>
            </w:tcBorders>
          </w:tcPr>
          <w:p w:rsidR="00295D79" w:rsidRDefault="004A10A2">
            <w:pPr>
              <w:widowControl/>
              <w:jc w:val="center"/>
              <w:rPr>
                <w:rFonts w:ascii="Calibri" w:eastAsia="宋体" w:hAnsi="Calibri" w:cs="Calibri"/>
                <w:color w:val="000000"/>
                <w:kern w:val="0"/>
                <w:szCs w:val="21"/>
              </w:rPr>
            </w:pPr>
            <w:r>
              <w:rPr>
                <w:rFonts w:ascii="Calibri" w:eastAsia="宋体" w:hAnsi="Calibri" w:cs="Calibri"/>
                <w:color w:val="000000"/>
                <w:kern w:val="0"/>
                <w:szCs w:val="21"/>
              </w:rPr>
              <w:t>5.1</w:t>
            </w:r>
          </w:p>
          <w:p w:rsidR="00295D79" w:rsidRDefault="004A10A2">
            <w:pPr>
              <w:jc w:val="center"/>
              <w:rPr>
                <w:rFonts w:ascii="Calibri" w:eastAsia="宋体" w:hAnsi="Calibri" w:cs="Calibri"/>
                <w:color w:val="000000"/>
                <w:kern w:val="0"/>
                <w:szCs w:val="21"/>
              </w:rPr>
            </w:pPr>
            <w:r>
              <w:rPr>
                <w:rFonts w:ascii="Calibri" w:eastAsia="宋体" w:hAnsi="Calibri" w:cs="Calibri"/>
                <w:color w:val="000000"/>
                <w:kern w:val="0"/>
                <w:szCs w:val="21"/>
              </w:rPr>
              <w:t>9.1</w:t>
            </w:r>
          </w:p>
        </w:tc>
      </w:tr>
      <w:tr w:rsidR="00295D79">
        <w:trPr>
          <w:trHeight w:val="248"/>
        </w:trPr>
        <w:tc>
          <w:tcPr>
            <w:tcW w:w="679" w:type="dxa"/>
            <w:vMerge/>
            <w:tcBorders>
              <w:left w:val="single" w:sz="4" w:space="0" w:color="auto"/>
              <w:bottom w:val="single" w:sz="4" w:space="0" w:color="auto"/>
              <w:right w:val="single" w:sz="4" w:space="0" w:color="auto"/>
            </w:tcBorders>
            <w:shd w:val="clear" w:color="auto" w:fill="auto"/>
            <w:vAlign w:val="center"/>
          </w:tcPr>
          <w:p w:rsidR="00295D79" w:rsidRDefault="00295D79">
            <w:pPr>
              <w:widowControl/>
              <w:jc w:val="center"/>
              <w:rPr>
                <w:rFonts w:ascii="宋体" w:eastAsia="宋体" w:hAnsi="宋体" w:cs="宋体"/>
                <w:color w:val="000000"/>
                <w:kern w:val="0"/>
                <w:szCs w:val="21"/>
              </w:rPr>
            </w:pPr>
          </w:p>
        </w:tc>
        <w:tc>
          <w:tcPr>
            <w:tcW w:w="1241" w:type="dxa"/>
            <w:vMerge/>
            <w:tcBorders>
              <w:left w:val="single" w:sz="4" w:space="0" w:color="auto"/>
              <w:bottom w:val="single" w:sz="4" w:space="0" w:color="auto"/>
              <w:right w:val="single" w:sz="4" w:space="0" w:color="auto"/>
            </w:tcBorders>
            <w:shd w:val="clear" w:color="auto" w:fill="auto"/>
            <w:vAlign w:val="center"/>
          </w:tcPr>
          <w:p w:rsidR="00295D79" w:rsidRDefault="00295D79">
            <w:pPr>
              <w:widowControl/>
              <w:jc w:val="center"/>
              <w:rPr>
                <w:rFonts w:ascii="宋体" w:eastAsia="宋体" w:hAnsi="宋体" w:cs="宋体"/>
                <w:color w:val="000000"/>
                <w:kern w:val="0"/>
                <w:szCs w:val="21"/>
              </w:rPr>
            </w:pPr>
          </w:p>
        </w:tc>
        <w:tc>
          <w:tcPr>
            <w:tcW w:w="3709" w:type="dxa"/>
            <w:tcBorders>
              <w:top w:val="single" w:sz="4" w:space="0" w:color="auto"/>
              <w:left w:val="nil"/>
              <w:bottom w:val="single" w:sz="4" w:space="0" w:color="auto"/>
              <w:right w:val="single" w:sz="4" w:space="0" w:color="auto"/>
            </w:tcBorders>
            <w:shd w:val="clear" w:color="auto" w:fill="auto"/>
            <w:vAlign w:val="center"/>
          </w:tcPr>
          <w:p w:rsidR="00295D79" w:rsidRDefault="004A10A2">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伪距观测量和基于最小二乘的单点定位、差分</w:t>
            </w:r>
            <w:r>
              <w:rPr>
                <w:rFonts w:ascii="宋体" w:eastAsia="宋体" w:hAnsi="宋体" w:cs="宋体" w:hint="eastAsia"/>
                <w:color w:val="000000"/>
                <w:kern w:val="0"/>
                <w:szCs w:val="21"/>
              </w:rPr>
              <w:t>GNSS</w:t>
            </w:r>
            <w:r>
              <w:rPr>
                <w:rFonts w:ascii="宋体" w:eastAsia="宋体" w:hAnsi="宋体" w:cs="宋体" w:hint="eastAsia"/>
                <w:color w:val="000000"/>
                <w:kern w:val="0"/>
                <w:szCs w:val="21"/>
              </w:rPr>
              <w:t>原理及应用</w:t>
            </w:r>
          </w:p>
        </w:tc>
        <w:tc>
          <w:tcPr>
            <w:tcW w:w="1008" w:type="dxa"/>
            <w:tcBorders>
              <w:top w:val="single" w:sz="4" w:space="0" w:color="auto"/>
              <w:left w:val="nil"/>
              <w:bottom w:val="single" w:sz="4" w:space="0" w:color="auto"/>
              <w:right w:val="single" w:sz="4" w:space="0" w:color="auto"/>
            </w:tcBorders>
            <w:shd w:val="clear" w:color="auto" w:fill="auto"/>
            <w:vAlign w:val="center"/>
          </w:tcPr>
          <w:p w:rsidR="00295D79" w:rsidRDefault="004A10A2">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掌握</w:t>
            </w:r>
          </w:p>
        </w:tc>
        <w:tc>
          <w:tcPr>
            <w:tcW w:w="1404" w:type="dxa"/>
            <w:vMerge/>
            <w:tcBorders>
              <w:left w:val="single" w:sz="4" w:space="0" w:color="auto"/>
              <w:bottom w:val="single" w:sz="4" w:space="0" w:color="auto"/>
              <w:right w:val="single" w:sz="4" w:space="0" w:color="auto"/>
            </w:tcBorders>
            <w:shd w:val="clear" w:color="auto" w:fill="auto"/>
            <w:vAlign w:val="center"/>
          </w:tcPr>
          <w:p w:rsidR="00295D79" w:rsidRDefault="00295D79">
            <w:pPr>
              <w:widowControl/>
              <w:jc w:val="center"/>
              <w:rPr>
                <w:rFonts w:ascii="Calibri" w:eastAsia="宋体" w:hAnsi="Calibri" w:cs="Calibri"/>
                <w:color w:val="000000"/>
                <w:kern w:val="0"/>
                <w:szCs w:val="21"/>
              </w:rPr>
            </w:pPr>
          </w:p>
        </w:tc>
        <w:tc>
          <w:tcPr>
            <w:tcW w:w="1404" w:type="dxa"/>
            <w:vMerge/>
            <w:tcBorders>
              <w:left w:val="single" w:sz="4" w:space="0" w:color="auto"/>
              <w:bottom w:val="single" w:sz="4" w:space="0" w:color="auto"/>
              <w:right w:val="single" w:sz="4" w:space="0" w:color="auto"/>
            </w:tcBorders>
          </w:tcPr>
          <w:p w:rsidR="00295D79" w:rsidRDefault="00295D79">
            <w:pPr>
              <w:widowControl/>
              <w:jc w:val="center"/>
              <w:rPr>
                <w:rFonts w:ascii="Calibri" w:eastAsia="宋体" w:hAnsi="Calibri" w:cs="Calibri"/>
                <w:color w:val="000000"/>
                <w:kern w:val="0"/>
                <w:szCs w:val="21"/>
              </w:rPr>
            </w:pPr>
          </w:p>
        </w:tc>
      </w:tr>
      <w:tr w:rsidR="00295D79">
        <w:trPr>
          <w:trHeight w:val="609"/>
        </w:trPr>
        <w:tc>
          <w:tcPr>
            <w:tcW w:w="6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95D79" w:rsidRDefault="004A10A2">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5</w:t>
            </w:r>
          </w:p>
        </w:tc>
        <w:tc>
          <w:tcPr>
            <w:tcW w:w="124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95D79" w:rsidRDefault="004A10A2">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传感器技术及组合导航概述</w:t>
            </w:r>
          </w:p>
        </w:tc>
        <w:tc>
          <w:tcPr>
            <w:tcW w:w="3709" w:type="dxa"/>
            <w:tcBorders>
              <w:top w:val="nil"/>
              <w:left w:val="nil"/>
              <w:bottom w:val="single" w:sz="4" w:space="0" w:color="auto"/>
              <w:right w:val="single" w:sz="4" w:space="0" w:color="auto"/>
            </w:tcBorders>
            <w:shd w:val="clear" w:color="auto" w:fill="auto"/>
            <w:vAlign w:val="center"/>
          </w:tcPr>
          <w:p w:rsidR="00295D79" w:rsidRDefault="004A10A2">
            <w:pPr>
              <w:widowControl/>
              <w:rPr>
                <w:rFonts w:ascii="宋体" w:eastAsia="宋体" w:hAnsi="宋体" w:cs="宋体"/>
                <w:color w:val="000000"/>
                <w:kern w:val="0"/>
                <w:szCs w:val="21"/>
              </w:rPr>
            </w:pPr>
            <w:r>
              <w:rPr>
                <w:rFonts w:ascii="宋体" w:eastAsia="宋体" w:hAnsi="宋体" w:cs="宋体" w:hint="eastAsia"/>
                <w:color w:val="000000"/>
                <w:kern w:val="0"/>
                <w:szCs w:val="21"/>
              </w:rPr>
              <w:t>惯性导航、里程计、加速度计、陀螺仪等典型传感器工作原理</w:t>
            </w:r>
          </w:p>
        </w:tc>
        <w:tc>
          <w:tcPr>
            <w:tcW w:w="1008" w:type="dxa"/>
            <w:tcBorders>
              <w:top w:val="nil"/>
              <w:left w:val="nil"/>
              <w:bottom w:val="single" w:sz="4" w:space="0" w:color="auto"/>
              <w:right w:val="single" w:sz="4" w:space="0" w:color="auto"/>
            </w:tcBorders>
            <w:shd w:val="clear" w:color="auto" w:fill="auto"/>
            <w:vAlign w:val="center"/>
          </w:tcPr>
          <w:p w:rsidR="00295D79" w:rsidRDefault="004A10A2">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掌握</w:t>
            </w:r>
          </w:p>
        </w:tc>
        <w:tc>
          <w:tcPr>
            <w:tcW w:w="1404" w:type="dxa"/>
            <w:vMerge w:val="restart"/>
            <w:tcBorders>
              <w:top w:val="nil"/>
              <w:left w:val="single" w:sz="4" w:space="0" w:color="auto"/>
              <w:right w:val="single" w:sz="4" w:space="0" w:color="auto"/>
            </w:tcBorders>
            <w:shd w:val="clear" w:color="auto" w:fill="auto"/>
            <w:vAlign w:val="center"/>
          </w:tcPr>
          <w:p w:rsidR="00295D79" w:rsidRDefault="004A10A2">
            <w:pPr>
              <w:widowControl/>
              <w:jc w:val="center"/>
              <w:rPr>
                <w:rFonts w:ascii="Calibri" w:eastAsia="宋体" w:hAnsi="Calibri" w:cs="Calibri"/>
                <w:color w:val="000000"/>
                <w:kern w:val="0"/>
                <w:szCs w:val="21"/>
              </w:rPr>
            </w:pPr>
            <w:r>
              <w:rPr>
                <w:rFonts w:ascii="Calibri" w:eastAsia="宋体" w:hAnsi="Calibri" w:cs="Calibri" w:hint="eastAsia"/>
                <w:color w:val="000000"/>
                <w:kern w:val="0"/>
                <w:szCs w:val="21"/>
              </w:rPr>
              <w:t>4</w:t>
            </w:r>
          </w:p>
        </w:tc>
        <w:tc>
          <w:tcPr>
            <w:tcW w:w="1404" w:type="dxa"/>
            <w:tcBorders>
              <w:top w:val="nil"/>
              <w:left w:val="single" w:sz="4" w:space="0" w:color="auto"/>
              <w:right w:val="single" w:sz="4" w:space="0" w:color="auto"/>
            </w:tcBorders>
          </w:tcPr>
          <w:p w:rsidR="00295D79" w:rsidRDefault="004A10A2">
            <w:pPr>
              <w:widowControl/>
              <w:jc w:val="center"/>
              <w:rPr>
                <w:rFonts w:ascii="Calibri" w:eastAsia="宋体" w:hAnsi="Calibri" w:cs="Calibri"/>
                <w:color w:val="000000"/>
                <w:kern w:val="0"/>
                <w:szCs w:val="21"/>
              </w:rPr>
            </w:pPr>
            <w:r>
              <w:rPr>
                <w:rFonts w:ascii="Calibri" w:eastAsia="宋体" w:hAnsi="Calibri" w:cs="Calibri"/>
                <w:color w:val="000000"/>
                <w:kern w:val="0"/>
                <w:szCs w:val="21"/>
              </w:rPr>
              <w:t>5.1</w:t>
            </w:r>
          </w:p>
          <w:p w:rsidR="00295D79" w:rsidRDefault="004A10A2">
            <w:pPr>
              <w:widowControl/>
              <w:jc w:val="center"/>
              <w:rPr>
                <w:rFonts w:ascii="Calibri" w:eastAsia="宋体" w:hAnsi="Calibri" w:cs="Calibri"/>
                <w:color w:val="000000"/>
                <w:kern w:val="0"/>
                <w:szCs w:val="21"/>
              </w:rPr>
            </w:pPr>
            <w:r>
              <w:rPr>
                <w:rFonts w:ascii="Calibri" w:eastAsia="宋体" w:hAnsi="Calibri" w:cs="Calibri"/>
                <w:color w:val="000000"/>
                <w:kern w:val="0"/>
                <w:szCs w:val="21"/>
              </w:rPr>
              <w:t>9.1</w:t>
            </w:r>
          </w:p>
        </w:tc>
      </w:tr>
      <w:tr w:rsidR="00295D79">
        <w:trPr>
          <w:trHeight w:val="337"/>
        </w:trPr>
        <w:tc>
          <w:tcPr>
            <w:tcW w:w="6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295D79" w:rsidRDefault="00295D79">
            <w:pPr>
              <w:widowControl/>
              <w:jc w:val="center"/>
              <w:rPr>
                <w:rFonts w:ascii="宋体" w:eastAsia="宋体" w:hAnsi="宋体" w:cs="宋体"/>
                <w:color w:val="000000"/>
                <w:kern w:val="0"/>
                <w:szCs w:val="21"/>
              </w:rPr>
            </w:pPr>
          </w:p>
        </w:tc>
        <w:tc>
          <w:tcPr>
            <w:tcW w:w="1241" w:type="dxa"/>
            <w:vMerge/>
            <w:tcBorders>
              <w:top w:val="single" w:sz="4" w:space="0" w:color="auto"/>
              <w:left w:val="single" w:sz="4" w:space="0" w:color="auto"/>
              <w:bottom w:val="single" w:sz="4" w:space="0" w:color="auto"/>
              <w:right w:val="single" w:sz="4" w:space="0" w:color="auto"/>
            </w:tcBorders>
            <w:shd w:val="clear" w:color="auto" w:fill="auto"/>
            <w:vAlign w:val="center"/>
          </w:tcPr>
          <w:p w:rsidR="00295D79" w:rsidRDefault="00295D79">
            <w:pPr>
              <w:widowControl/>
              <w:jc w:val="center"/>
              <w:rPr>
                <w:rFonts w:ascii="宋体" w:eastAsia="宋体" w:hAnsi="宋体" w:cs="宋体"/>
                <w:color w:val="000000"/>
                <w:kern w:val="0"/>
                <w:szCs w:val="21"/>
              </w:rPr>
            </w:pPr>
          </w:p>
        </w:tc>
        <w:tc>
          <w:tcPr>
            <w:tcW w:w="3709" w:type="dxa"/>
            <w:tcBorders>
              <w:top w:val="single" w:sz="4" w:space="0" w:color="auto"/>
              <w:left w:val="nil"/>
              <w:bottom w:val="single" w:sz="4" w:space="0" w:color="auto"/>
              <w:right w:val="single" w:sz="4" w:space="0" w:color="auto"/>
            </w:tcBorders>
            <w:shd w:val="clear" w:color="auto" w:fill="auto"/>
            <w:vAlign w:val="center"/>
          </w:tcPr>
          <w:p w:rsidR="00295D79" w:rsidRDefault="004A10A2">
            <w:pPr>
              <w:widowControl/>
              <w:rPr>
                <w:rFonts w:ascii="宋体" w:eastAsia="宋体" w:hAnsi="宋体" w:cs="宋体"/>
                <w:color w:val="000000"/>
                <w:kern w:val="0"/>
                <w:szCs w:val="21"/>
              </w:rPr>
            </w:pPr>
            <w:r>
              <w:rPr>
                <w:rFonts w:ascii="宋体" w:eastAsia="宋体" w:hAnsi="宋体" w:cs="宋体" w:hint="eastAsia"/>
                <w:color w:val="000000"/>
                <w:kern w:val="0"/>
                <w:szCs w:val="21"/>
              </w:rPr>
              <w:t>组合导航的基本概念、优势，和实现方法</w:t>
            </w:r>
          </w:p>
        </w:tc>
        <w:tc>
          <w:tcPr>
            <w:tcW w:w="1008" w:type="dxa"/>
            <w:tcBorders>
              <w:top w:val="single" w:sz="4" w:space="0" w:color="auto"/>
              <w:left w:val="nil"/>
              <w:bottom w:val="single" w:sz="4" w:space="0" w:color="auto"/>
              <w:right w:val="single" w:sz="4" w:space="0" w:color="auto"/>
            </w:tcBorders>
            <w:shd w:val="clear" w:color="auto" w:fill="auto"/>
            <w:vAlign w:val="center"/>
          </w:tcPr>
          <w:p w:rsidR="00295D79" w:rsidRDefault="004A10A2">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了解</w:t>
            </w:r>
          </w:p>
        </w:tc>
        <w:tc>
          <w:tcPr>
            <w:tcW w:w="1404" w:type="dxa"/>
            <w:vMerge/>
            <w:tcBorders>
              <w:left w:val="single" w:sz="4" w:space="0" w:color="auto"/>
              <w:bottom w:val="single" w:sz="4" w:space="0" w:color="auto"/>
              <w:right w:val="single" w:sz="4" w:space="0" w:color="auto"/>
            </w:tcBorders>
            <w:shd w:val="clear" w:color="auto" w:fill="auto"/>
            <w:vAlign w:val="center"/>
          </w:tcPr>
          <w:p w:rsidR="00295D79" w:rsidRDefault="00295D79">
            <w:pPr>
              <w:widowControl/>
              <w:jc w:val="center"/>
              <w:rPr>
                <w:rFonts w:ascii="Calibri" w:eastAsia="宋体" w:hAnsi="Calibri" w:cs="Calibri"/>
                <w:color w:val="000000"/>
                <w:kern w:val="0"/>
                <w:szCs w:val="21"/>
              </w:rPr>
            </w:pPr>
          </w:p>
        </w:tc>
        <w:tc>
          <w:tcPr>
            <w:tcW w:w="1404" w:type="dxa"/>
            <w:tcBorders>
              <w:left w:val="single" w:sz="4" w:space="0" w:color="auto"/>
              <w:bottom w:val="single" w:sz="4" w:space="0" w:color="auto"/>
              <w:right w:val="single" w:sz="4" w:space="0" w:color="auto"/>
            </w:tcBorders>
          </w:tcPr>
          <w:p w:rsidR="00295D79" w:rsidRDefault="00295D79">
            <w:pPr>
              <w:widowControl/>
              <w:jc w:val="center"/>
              <w:rPr>
                <w:rFonts w:ascii="Calibri" w:eastAsia="宋体" w:hAnsi="Calibri" w:cs="Calibri"/>
                <w:color w:val="000000"/>
                <w:kern w:val="0"/>
                <w:szCs w:val="21"/>
              </w:rPr>
            </w:pPr>
          </w:p>
        </w:tc>
      </w:tr>
      <w:tr w:rsidR="00295D79">
        <w:trPr>
          <w:trHeight w:val="1189"/>
        </w:trPr>
        <w:tc>
          <w:tcPr>
            <w:tcW w:w="6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95D79" w:rsidRDefault="004A10A2">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6</w:t>
            </w:r>
          </w:p>
        </w:tc>
        <w:tc>
          <w:tcPr>
            <w:tcW w:w="124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95D79" w:rsidRDefault="004A10A2">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最优滤波与组合导</w:t>
            </w:r>
            <w:r>
              <w:rPr>
                <w:rFonts w:ascii="宋体" w:eastAsia="宋体" w:hAnsi="宋体" w:cs="宋体" w:hint="eastAsia"/>
                <w:color w:val="000000"/>
                <w:kern w:val="0"/>
                <w:szCs w:val="21"/>
              </w:rPr>
              <w:lastRenderedPageBreak/>
              <w:t>航系统构建</w:t>
            </w:r>
          </w:p>
        </w:tc>
        <w:tc>
          <w:tcPr>
            <w:tcW w:w="3709" w:type="dxa"/>
            <w:tcBorders>
              <w:top w:val="nil"/>
              <w:left w:val="nil"/>
              <w:bottom w:val="single" w:sz="4" w:space="0" w:color="auto"/>
              <w:right w:val="single" w:sz="4" w:space="0" w:color="auto"/>
            </w:tcBorders>
            <w:shd w:val="clear" w:color="auto" w:fill="auto"/>
            <w:vAlign w:val="center"/>
          </w:tcPr>
          <w:p w:rsidR="00295D79" w:rsidRDefault="004A10A2">
            <w:pPr>
              <w:widowControl/>
              <w:rPr>
                <w:rFonts w:ascii="宋体" w:eastAsia="宋体" w:hAnsi="宋体" w:cs="宋体"/>
                <w:color w:val="000000"/>
                <w:kern w:val="0"/>
                <w:szCs w:val="21"/>
              </w:rPr>
            </w:pPr>
            <w:r>
              <w:rPr>
                <w:rFonts w:ascii="宋体" w:eastAsia="宋体" w:hAnsi="宋体" w:cs="宋体" w:hint="eastAsia"/>
                <w:color w:val="000000"/>
                <w:kern w:val="0"/>
                <w:szCs w:val="21"/>
              </w:rPr>
              <w:lastRenderedPageBreak/>
              <w:t>最优滤波方法，典型卡尔曼滤波方法，最小二乘与卡尔曼滤波异同</w:t>
            </w:r>
          </w:p>
        </w:tc>
        <w:tc>
          <w:tcPr>
            <w:tcW w:w="1008" w:type="dxa"/>
            <w:tcBorders>
              <w:top w:val="nil"/>
              <w:left w:val="nil"/>
              <w:bottom w:val="single" w:sz="4" w:space="0" w:color="auto"/>
              <w:right w:val="single" w:sz="4" w:space="0" w:color="auto"/>
            </w:tcBorders>
            <w:shd w:val="clear" w:color="auto" w:fill="auto"/>
            <w:vAlign w:val="center"/>
          </w:tcPr>
          <w:p w:rsidR="00295D79" w:rsidRDefault="004A10A2">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掌握</w:t>
            </w:r>
          </w:p>
        </w:tc>
        <w:tc>
          <w:tcPr>
            <w:tcW w:w="1404" w:type="dxa"/>
            <w:vMerge w:val="restart"/>
            <w:tcBorders>
              <w:top w:val="nil"/>
              <w:left w:val="single" w:sz="4" w:space="0" w:color="auto"/>
              <w:right w:val="single" w:sz="4" w:space="0" w:color="auto"/>
            </w:tcBorders>
            <w:shd w:val="clear" w:color="auto" w:fill="auto"/>
            <w:vAlign w:val="center"/>
          </w:tcPr>
          <w:p w:rsidR="00295D79" w:rsidRDefault="004A10A2">
            <w:pPr>
              <w:widowControl/>
              <w:jc w:val="center"/>
              <w:rPr>
                <w:rFonts w:ascii="Calibri" w:eastAsia="宋体" w:hAnsi="Calibri" w:cs="Calibri"/>
                <w:color w:val="000000"/>
                <w:kern w:val="0"/>
                <w:szCs w:val="21"/>
              </w:rPr>
            </w:pPr>
            <w:r>
              <w:rPr>
                <w:rFonts w:ascii="Calibri" w:eastAsia="宋体" w:hAnsi="Calibri" w:cs="Calibri" w:hint="eastAsia"/>
                <w:color w:val="000000"/>
                <w:kern w:val="0"/>
                <w:szCs w:val="21"/>
              </w:rPr>
              <w:t>4</w:t>
            </w:r>
          </w:p>
        </w:tc>
        <w:tc>
          <w:tcPr>
            <w:tcW w:w="1404" w:type="dxa"/>
            <w:vMerge w:val="restart"/>
            <w:tcBorders>
              <w:top w:val="nil"/>
              <w:left w:val="single" w:sz="4" w:space="0" w:color="auto"/>
              <w:right w:val="single" w:sz="4" w:space="0" w:color="auto"/>
            </w:tcBorders>
          </w:tcPr>
          <w:p w:rsidR="00295D79" w:rsidRDefault="004A10A2">
            <w:pPr>
              <w:widowControl/>
              <w:jc w:val="center"/>
              <w:rPr>
                <w:rFonts w:ascii="Calibri" w:eastAsia="宋体" w:hAnsi="Calibri" w:cs="Calibri"/>
                <w:color w:val="000000"/>
                <w:kern w:val="0"/>
                <w:szCs w:val="21"/>
              </w:rPr>
            </w:pPr>
            <w:r>
              <w:rPr>
                <w:rFonts w:ascii="Calibri" w:eastAsia="宋体" w:hAnsi="Calibri" w:cs="Calibri"/>
                <w:color w:val="000000"/>
                <w:kern w:val="0"/>
                <w:szCs w:val="21"/>
              </w:rPr>
              <w:t>5.1</w:t>
            </w:r>
          </w:p>
          <w:p w:rsidR="00295D79" w:rsidRDefault="004A10A2">
            <w:pPr>
              <w:widowControl/>
              <w:jc w:val="center"/>
              <w:rPr>
                <w:rFonts w:ascii="Calibri" w:eastAsia="宋体" w:hAnsi="Calibri" w:cs="Calibri"/>
                <w:color w:val="000000"/>
                <w:kern w:val="0"/>
                <w:szCs w:val="21"/>
              </w:rPr>
            </w:pPr>
            <w:r>
              <w:rPr>
                <w:rFonts w:ascii="Calibri" w:eastAsia="宋体" w:hAnsi="Calibri" w:cs="Calibri"/>
                <w:color w:val="000000"/>
                <w:kern w:val="0"/>
                <w:szCs w:val="21"/>
              </w:rPr>
              <w:t>9.1</w:t>
            </w:r>
          </w:p>
        </w:tc>
      </w:tr>
      <w:tr w:rsidR="00295D79">
        <w:trPr>
          <w:trHeight w:val="381"/>
        </w:trPr>
        <w:tc>
          <w:tcPr>
            <w:tcW w:w="6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295D79" w:rsidRDefault="00295D79">
            <w:pPr>
              <w:widowControl/>
              <w:jc w:val="center"/>
              <w:rPr>
                <w:rFonts w:ascii="宋体" w:eastAsia="宋体" w:hAnsi="宋体" w:cs="宋体"/>
                <w:color w:val="000000"/>
                <w:kern w:val="0"/>
                <w:szCs w:val="21"/>
              </w:rPr>
            </w:pPr>
          </w:p>
        </w:tc>
        <w:tc>
          <w:tcPr>
            <w:tcW w:w="1241" w:type="dxa"/>
            <w:vMerge/>
            <w:tcBorders>
              <w:top w:val="single" w:sz="4" w:space="0" w:color="auto"/>
              <w:left w:val="single" w:sz="4" w:space="0" w:color="auto"/>
              <w:bottom w:val="single" w:sz="4" w:space="0" w:color="auto"/>
              <w:right w:val="single" w:sz="4" w:space="0" w:color="auto"/>
            </w:tcBorders>
            <w:shd w:val="clear" w:color="auto" w:fill="auto"/>
            <w:vAlign w:val="center"/>
          </w:tcPr>
          <w:p w:rsidR="00295D79" w:rsidRDefault="00295D79">
            <w:pPr>
              <w:widowControl/>
              <w:jc w:val="center"/>
              <w:rPr>
                <w:rFonts w:ascii="宋体" w:eastAsia="宋体" w:hAnsi="宋体" w:cs="宋体"/>
                <w:color w:val="000000"/>
                <w:kern w:val="0"/>
                <w:szCs w:val="21"/>
              </w:rPr>
            </w:pPr>
          </w:p>
        </w:tc>
        <w:tc>
          <w:tcPr>
            <w:tcW w:w="3709" w:type="dxa"/>
            <w:tcBorders>
              <w:top w:val="single" w:sz="4" w:space="0" w:color="auto"/>
              <w:left w:val="nil"/>
              <w:bottom w:val="single" w:sz="4" w:space="0" w:color="auto"/>
              <w:right w:val="single" w:sz="4" w:space="0" w:color="auto"/>
            </w:tcBorders>
            <w:shd w:val="clear" w:color="auto" w:fill="auto"/>
            <w:vAlign w:val="center"/>
          </w:tcPr>
          <w:p w:rsidR="00295D79" w:rsidRDefault="004A10A2">
            <w:pPr>
              <w:widowControl/>
              <w:rPr>
                <w:rFonts w:ascii="宋体" w:eastAsia="宋体" w:hAnsi="宋体" w:cs="宋体"/>
                <w:color w:val="000000"/>
                <w:kern w:val="0"/>
                <w:szCs w:val="21"/>
              </w:rPr>
            </w:pPr>
            <w:r>
              <w:rPr>
                <w:rFonts w:ascii="宋体" w:eastAsia="宋体" w:hAnsi="宋体" w:cs="宋体" w:hint="eastAsia"/>
                <w:color w:val="000000"/>
                <w:kern w:val="0"/>
                <w:szCs w:val="21"/>
              </w:rPr>
              <w:t>基于卡尔曼滤波的</w:t>
            </w:r>
            <w:r>
              <w:rPr>
                <w:rFonts w:ascii="宋体" w:eastAsia="宋体" w:hAnsi="宋体" w:cs="宋体" w:hint="eastAsia"/>
                <w:color w:val="000000"/>
                <w:kern w:val="0"/>
                <w:szCs w:val="21"/>
              </w:rPr>
              <w:t>GNSS/INS/ODO</w:t>
            </w:r>
            <w:r>
              <w:rPr>
                <w:rFonts w:ascii="宋体" w:eastAsia="宋体" w:hAnsi="宋体" w:cs="宋体" w:hint="eastAsia"/>
                <w:color w:val="000000"/>
                <w:kern w:val="0"/>
                <w:szCs w:val="21"/>
              </w:rPr>
              <w:t>组合导航系统构建，集中式滤波和联邦滤波方法</w:t>
            </w:r>
          </w:p>
        </w:tc>
        <w:tc>
          <w:tcPr>
            <w:tcW w:w="1008" w:type="dxa"/>
            <w:tcBorders>
              <w:top w:val="single" w:sz="4" w:space="0" w:color="auto"/>
              <w:left w:val="nil"/>
              <w:bottom w:val="single" w:sz="4" w:space="0" w:color="auto"/>
              <w:right w:val="single" w:sz="4" w:space="0" w:color="auto"/>
            </w:tcBorders>
            <w:shd w:val="clear" w:color="auto" w:fill="auto"/>
            <w:vAlign w:val="center"/>
          </w:tcPr>
          <w:p w:rsidR="00295D79" w:rsidRDefault="004A10A2">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了解</w:t>
            </w:r>
          </w:p>
        </w:tc>
        <w:tc>
          <w:tcPr>
            <w:tcW w:w="1404" w:type="dxa"/>
            <w:vMerge/>
            <w:tcBorders>
              <w:left w:val="single" w:sz="4" w:space="0" w:color="auto"/>
              <w:bottom w:val="single" w:sz="4" w:space="0" w:color="auto"/>
              <w:right w:val="single" w:sz="4" w:space="0" w:color="auto"/>
            </w:tcBorders>
            <w:shd w:val="clear" w:color="auto" w:fill="auto"/>
            <w:vAlign w:val="center"/>
          </w:tcPr>
          <w:p w:rsidR="00295D79" w:rsidRDefault="00295D79">
            <w:pPr>
              <w:widowControl/>
              <w:jc w:val="center"/>
              <w:rPr>
                <w:rFonts w:ascii="Calibri" w:eastAsia="宋体" w:hAnsi="Calibri" w:cs="Calibri"/>
                <w:color w:val="000000"/>
                <w:kern w:val="0"/>
                <w:szCs w:val="21"/>
              </w:rPr>
            </w:pPr>
          </w:p>
        </w:tc>
        <w:tc>
          <w:tcPr>
            <w:tcW w:w="1404" w:type="dxa"/>
            <w:vMerge/>
            <w:tcBorders>
              <w:left w:val="single" w:sz="4" w:space="0" w:color="auto"/>
              <w:bottom w:val="single" w:sz="4" w:space="0" w:color="auto"/>
              <w:right w:val="single" w:sz="4" w:space="0" w:color="auto"/>
            </w:tcBorders>
          </w:tcPr>
          <w:p w:rsidR="00295D79" w:rsidRDefault="00295D79">
            <w:pPr>
              <w:widowControl/>
              <w:rPr>
                <w:rFonts w:ascii="Calibri" w:eastAsia="宋体" w:hAnsi="Calibri" w:cs="Calibri"/>
                <w:color w:val="000000"/>
                <w:kern w:val="0"/>
                <w:szCs w:val="21"/>
              </w:rPr>
            </w:pPr>
          </w:p>
        </w:tc>
      </w:tr>
      <w:tr w:rsidR="00295D79">
        <w:trPr>
          <w:trHeight w:val="270"/>
        </w:trPr>
        <w:tc>
          <w:tcPr>
            <w:tcW w:w="679" w:type="dxa"/>
            <w:tcBorders>
              <w:top w:val="nil"/>
              <w:left w:val="single" w:sz="4" w:space="0" w:color="auto"/>
              <w:bottom w:val="single" w:sz="4" w:space="0" w:color="auto"/>
              <w:right w:val="single" w:sz="4" w:space="0" w:color="auto"/>
            </w:tcBorders>
            <w:shd w:val="clear" w:color="auto" w:fill="auto"/>
            <w:vAlign w:val="center"/>
          </w:tcPr>
          <w:p w:rsidR="00295D79" w:rsidRDefault="004A10A2">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lastRenderedPageBreak/>
              <w:t>7</w:t>
            </w:r>
          </w:p>
        </w:tc>
        <w:tc>
          <w:tcPr>
            <w:tcW w:w="1241" w:type="dxa"/>
            <w:tcBorders>
              <w:top w:val="nil"/>
              <w:left w:val="single" w:sz="4" w:space="0" w:color="auto"/>
              <w:bottom w:val="single" w:sz="4" w:space="0" w:color="auto"/>
              <w:right w:val="single" w:sz="4" w:space="0" w:color="auto"/>
            </w:tcBorders>
            <w:shd w:val="clear" w:color="auto" w:fill="auto"/>
            <w:vAlign w:val="center"/>
          </w:tcPr>
          <w:p w:rsidR="00295D79" w:rsidRDefault="004A10A2">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导航与定位技术应用举例</w:t>
            </w:r>
          </w:p>
        </w:tc>
        <w:tc>
          <w:tcPr>
            <w:tcW w:w="3709" w:type="dxa"/>
            <w:tcBorders>
              <w:top w:val="nil"/>
              <w:left w:val="nil"/>
              <w:bottom w:val="single" w:sz="4" w:space="0" w:color="auto"/>
              <w:right w:val="single" w:sz="4" w:space="0" w:color="auto"/>
            </w:tcBorders>
            <w:shd w:val="clear" w:color="auto" w:fill="auto"/>
            <w:vAlign w:val="center"/>
          </w:tcPr>
          <w:p w:rsidR="00295D79" w:rsidRDefault="004A10A2">
            <w:pPr>
              <w:widowControl/>
              <w:rPr>
                <w:rFonts w:ascii="宋体" w:eastAsia="宋体" w:hAnsi="宋体" w:cs="宋体"/>
                <w:color w:val="000000"/>
                <w:kern w:val="0"/>
                <w:szCs w:val="21"/>
              </w:rPr>
            </w:pPr>
            <w:r>
              <w:rPr>
                <w:rFonts w:ascii="宋体" w:eastAsia="宋体" w:hAnsi="宋体" w:cs="宋体" w:hint="eastAsia"/>
                <w:color w:val="000000"/>
                <w:kern w:val="0"/>
                <w:szCs w:val="21"/>
              </w:rPr>
              <w:t>以公路系统和铁路系统为例，理解导航与定位技术在实际中的应用</w:t>
            </w:r>
          </w:p>
        </w:tc>
        <w:tc>
          <w:tcPr>
            <w:tcW w:w="1008" w:type="dxa"/>
            <w:tcBorders>
              <w:top w:val="nil"/>
              <w:left w:val="nil"/>
              <w:bottom w:val="single" w:sz="4" w:space="0" w:color="auto"/>
              <w:right w:val="single" w:sz="4" w:space="0" w:color="auto"/>
            </w:tcBorders>
            <w:shd w:val="clear" w:color="auto" w:fill="auto"/>
            <w:vAlign w:val="center"/>
          </w:tcPr>
          <w:p w:rsidR="00295D79" w:rsidRDefault="004A10A2">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理解</w:t>
            </w:r>
          </w:p>
        </w:tc>
        <w:tc>
          <w:tcPr>
            <w:tcW w:w="1404" w:type="dxa"/>
            <w:tcBorders>
              <w:top w:val="nil"/>
              <w:left w:val="single" w:sz="4" w:space="0" w:color="auto"/>
              <w:bottom w:val="single" w:sz="4" w:space="0" w:color="auto"/>
              <w:right w:val="single" w:sz="4" w:space="0" w:color="auto"/>
            </w:tcBorders>
            <w:shd w:val="clear" w:color="auto" w:fill="auto"/>
            <w:vAlign w:val="center"/>
          </w:tcPr>
          <w:p w:rsidR="00295D79" w:rsidRDefault="004A10A2">
            <w:pPr>
              <w:widowControl/>
              <w:jc w:val="center"/>
              <w:rPr>
                <w:rFonts w:ascii="Calibri" w:eastAsia="宋体" w:hAnsi="Calibri" w:cs="Calibri"/>
                <w:color w:val="000000"/>
                <w:kern w:val="0"/>
                <w:szCs w:val="21"/>
              </w:rPr>
            </w:pPr>
            <w:r>
              <w:rPr>
                <w:rFonts w:ascii="Calibri" w:eastAsia="宋体" w:hAnsi="Calibri" w:cs="Calibri" w:hint="eastAsia"/>
                <w:color w:val="000000"/>
                <w:kern w:val="0"/>
                <w:szCs w:val="21"/>
              </w:rPr>
              <w:t>4</w:t>
            </w:r>
          </w:p>
        </w:tc>
        <w:tc>
          <w:tcPr>
            <w:tcW w:w="1404" w:type="dxa"/>
            <w:tcBorders>
              <w:top w:val="nil"/>
              <w:left w:val="single" w:sz="4" w:space="0" w:color="auto"/>
              <w:bottom w:val="single" w:sz="4" w:space="0" w:color="auto"/>
              <w:right w:val="single" w:sz="4" w:space="0" w:color="auto"/>
            </w:tcBorders>
          </w:tcPr>
          <w:p w:rsidR="00295D79" w:rsidRDefault="004A10A2">
            <w:pPr>
              <w:widowControl/>
              <w:jc w:val="center"/>
              <w:rPr>
                <w:rFonts w:ascii="Calibri" w:eastAsia="宋体" w:hAnsi="Calibri" w:cs="Calibri"/>
                <w:color w:val="000000"/>
                <w:kern w:val="0"/>
                <w:szCs w:val="21"/>
              </w:rPr>
            </w:pPr>
            <w:r>
              <w:rPr>
                <w:rFonts w:ascii="Calibri" w:eastAsia="宋体" w:hAnsi="Calibri" w:cs="Calibri"/>
                <w:color w:val="000000"/>
                <w:kern w:val="0"/>
                <w:szCs w:val="21"/>
              </w:rPr>
              <w:t>5.1</w:t>
            </w:r>
          </w:p>
          <w:p w:rsidR="00295D79" w:rsidRDefault="004A10A2">
            <w:pPr>
              <w:widowControl/>
              <w:jc w:val="center"/>
              <w:rPr>
                <w:rFonts w:ascii="Calibri" w:eastAsia="宋体" w:hAnsi="Calibri" w:cs="Calibri"/>
                <w:color w:val="000000"/>
                <w:kern w:val="0"/>
                <w:szCs w:val="21"/>
              </w:rPr>
            </w:pPr>
            <w:r>
              <w:rPr>
                <w:rFonts w:ascii="Calibri" w:eastAsia="宋体" w:hAnsi="Calibri" w:cs="Calibri"/>
                <w:color w:val="000000"/>
                <w:kern w:val="0"/>
                <w:szCs w:val="21"/>
              </w:rPr>
              <w:t>9.1</w:t>
            </w:r>
          </w:p>
          <w:p w:rsidR="00295D79" w:rsidRDefault="004A10A2">
            <w:pPr>
              <w:widowControl/>
              <w:jc w:val="center"/>
              <w:rPr>
                <w:rFonts w:ascii="Calibri" w:eastAsia="宋体" w:hAnsi="Calibri" w:cs="Calibri"/>
                <w:color w:val="000000"/>
                <w:kern w:val="0"/>
                <w:szCs w:val="21"/>
              </w:rPr>
            </w:pPr>
            <w:r>
              <w:rPr>
                <w:rFonts w:ascii="Calibri" w:eastAsia="宋体" w:hAnsi="Calibri" w:cs="Calibri"/>
                <w:color w:val="000000"/>
                <w:kern w:val="0"/>
                <w:szCs w:val="21"/>
              </w:rPr>
              <w:t>13.1</w:t>
            </w:r>
          </w:p>
        </w:tc>
      </w:tr>
    </w:tbl>
    <w:p w:rsidR="00295D79" w:rsidRDefault="00295D79">
      <w:pPr>
        <w:adjustRightInd w:val="0"/>
        <w:snapToGrid w:val="0"/>
        <w:spacing w:beforeLines="50" w:before="156" w:afterLines="50" w:after="156"/>
        <w:ind w:leftChars="50" w:left="105" w:rightChars="50" w:right="105"/>
        <w:rPr>
          <w:rFonts w:cs="宋体"/>
          <w:b/>
          <w:color w:val="000000"/>
          <w:szCs w:val="21"/>
        </w:rPr>
      </w:pPr>
    </w:p>
    <w:p w:rsidR="00295D79" w:rsidRDefault="004A10A2">
      <w:pPr>
        <w:adjustRightInd w:val="0"/>
        <w:snapToGrid w:val="0"/>
        <w:spacing w:beforeLines="100" w:before="312" w:afterLines="50" w:after="156" w:line="360" w:lineRule="auto"/>
        <w:ind w:leftChars="50" w:left="105" w:rightChars="50" w:right="105"/>
        <w:rPr>
          <w:rFonts w:cs="宋体"/>
          <w:b/>
          <w:color w:val="000000"/>
          <w:szCs w:val="21"/>
        </w:rPr>
      </w:pPr>
      <w:r>
        <w:rPr>
          <w:rFonts w:cs="宋体" w:hint="eastAsia"/>
          <w:b/>
          <w:color w:val="000000"/>
          <w:szCs w:val="21"/>
        </w:rPr>
        <w:t>五</w:t>
      </w:r>
      <w:r>
        <w:rPr>
          <w:rFonts w:cs="宋体"/>
          <w:b/>
          <w:color w:val="000000"/>
          <w:szCs w:val="21"/>
        </w:rPr>
        <w:t>、课程教学安排</w:t>
      </w:r>
    </w:p>
    <w:p w:rsidR="00295D79" w:rsidRDefault="004A10A2">
      <w:pPr>
        <w:spacing w:line="360" w:lineRule="auto"/>
        <w:ind w:firstLine="360"/>
        <w:rPr>
          <w:szCs w:val="21"/>
        </w:rPr>
      </w:pPr>
      <w:r>
        <w:rPr>
          <w:szCs w:val="21"/>
        </w:rPr>
        <w:t>本课是</w:t>
      </w:r>
      <w:r>
        <w:rPr>
          <w:rFonts w:hint="eastAsia"/>
          <w:szCs w:val="21"/>
        </w:rPr>
        <w:t>轨道交通信号与控制</w:t>
      </w:r>
      <w:r>
        <w:rPr>
          <w:szCs w:val="21"/>
        </w:rPr>
        <w:t>专业</w:t>
      </w:r>
      <w:r>
        <w:rPr>
          <w:rFonts w:hint="eastAsia"/>
          <w:szCs w:val="21"/>
        </w:rPr>
        <w:t>、自动化</w:t>
      </w:r>
      <w:r>
        <w:rPr>
          <w:szCs w:val="21"/>
        </w:rPr>
        <w:t>基础课，需要运用先修的</w:t>
      </w:r>
      <w:r>
        <w:rPr>
          <w:rFonts w:hint="eastAsia"/>
          <w:szCs w:val="21"/>
        </w:rPr>
        <w:t>高等数学、自动控制原理等知识。</w:t>
      </w:r>
      <w:r>
        <w:rPr>
          <w:szCs w:val="21"/>
        </w:rPr>
        <w:t>通过课堂理论教学</w:t>
      </w:r>
      <w:r>
        <w:rPr>
          <w:rFonts w:hint="eastAsia"/>
          <w:szCs w:val="21"/>
        </w:rPr>
        <w:t>讲解基本概念、原理</w:t>
      </w:r>
      <w:r>
        <w:rPr>
          <w:szCs w:val="21"/>
        </w:rPr>
        <w:t>和</w:t>
      </w:r>
      <w:r>
        <w:rPr>
          <w:rFonts w:hint="eastAsia"/>
          <w:szCs w:val="21"/>
        </w:rPr>
        <w:t>发展</w:t>
      </w:r>
      <w:r>
        <w:rPr>
          <w:szCs w:val="21"/>
        </w:rPr>
        <w:t>，指导课后学生自学部分</w:t>
      </w:r>
      <w:r>
        <w:rPr>
          <w:rFonts w:hint="eastAsia"/>
          <w:szCs w:val="21"/>
        </w:rPr>
        <w:t>拓展知识并开展专题研讨，</w:t>
      </w:r>
      <w:r>
        <w:rPr>
          <w:szCs w:val="21"/>
        </w:rPr>
        <w:t>将理论教学、自主学习等有机结合。</w:t>
      </w:r>
      <w:r w:rsidR="00594A9D" w:rsidRPr="00594A9D">
        <w:rPr>
          <w:rFonts w:hint="eastAsia"/>
          <w:color w:val="FF0000"/>
          <w:szCs w:val="21"/>
        </w:rPr>
        <w:t>结合我国北斗卫星导航系统、高铁名片等案例，融入</w:t>
      </w:r>
      <w:r w:rsidR="00594A9D" w:rsidRPr="00594A9D">
        <w:rPr>
          <w:rFonts w:hint="eastAsia"/>
          <w:color w:val="FF0000"/>
        </w:rPr>
        <w:t>课程思政教学。</w:t>
      </w:r>
    </w:p>
    <w:p w:rsidR="00295D79" w:rsidRDefault="004A10A2">
      <w:pPr>
        <w:adjustRightInd w:val="0"/>
        <w:snapToGrid w:val="0"/>
        <w:spacing w:line="320" w:lineRule="exact"/>
        <w:ind w:firstLineChars="200" w:firstLine="420"/>
        <w:outlineLvl w:val="0"/>
        <w:rPr>
          <w:b/>
          <w:bCs/>
          <w:szCs w:val="21"/>
        </w:rPr>
      </w:pPr>
      <w:r>
        <w:rPr>
          <w:b/>
          <w:bCs/>
          <w:szCs w:val="21"/>
        </w:rPr>
        <w:t>1</w:t>
      </w:r>
      <w:r>
        <w:rPr>
          <w:b/>
          <w:bCs/>
          <w:szCs w:val="21"/>
        </w:rPr>
        <w:t>．课堂讲授</w:t>
      </w:r>
    </w:p>
    <w:p w:rsidR="00295D79" w:rsidRDefault="004A10A2">
      <w:pPr>
        <w:spacing w:line="360" w:lineRule="auto"/>
        <w:ind w:firstLine="360"/>
        <w:rPr>
          <w:szCs w:val="21"/>
        </w:rPr>
      </w:pPr>
      <w:r>
        <w:rPr>
          <w:szCs w:val="21"/>
        </w:rPr>
        <w:t>在教学过程中，教师应以建立概念、形成整体思路为基础</w:t>
      </w:r>
      <w:r>
        <w:rPr>
          <w:rFonts w:hint="eastAsia"/>
          <w:szCs w:val="21"/>
        </w:rPr>
        <w:t>，</w:t>
      </w:r>
      <w:r>
        <w:rPr>
          <w:szCs w:val="21"/>
        </w:rPr>
        <w:t>指出每章的重点和难点部分。上课时，适当提出一些问题，引导学生分析讨论，以调动学生的主动性，活跃课堂气氛提高课堂质量，集中学生注意力。</w:t>
      </w:r>
    </w:p>
    <w:p w:rsidR="00295D79" w:rsidRDefault="004A10A2">
      <w:pPr>
        <w:adjustRightInd w:val="0"/>
        <w:snapToGrid w:val="0"/>
        <w:spacing w:line="320" w:lineRule="exact"/>
        <w:ind w:firstLineChars="200" w:firstLine="420"/>
        <w:outlineLvl w:val="0"/>
        <w:rPr>
          <w:b/>
          <w:bCs/>
          <w:szCs w:val="21"/>
        </w:rPr>
      </w:pPr>
      <w:r>
        <w:rPr>
          <w:rFonts w:hint="eastAsia"/>
          <w:b/>
          <w:bCs/>
          <w:szCs w:val="21"/>
        </w:rPr>
        <w:t>2</w:t>
      </w:r>
      <w:r>
        <w:rPr>
          <w:b/>
          <w:bCs/>
          <w:szCs w:val="21"/>
        </w:rPr>
        <w:t>．指导自学</w:t>
      </w:r>
    </w:p>
    <w:p w:rsidR="00295D79" w:rsidRDefault="004A10A2">
      <w:pPr>
        <w:spacing w:line="360" w:lineRule="auto"/>
        <w:ind w:firstLine="360"/>
        <w:rPr>
          <w:szCs w:val="21"/>
        </w:rPr>
      </w:pPr>
      <w:r>
        <w:rPr>
          <w:szCs w:val="21"/>
        </w:rPr>
        <w:t>鉴于学时数限制，同时为了培养锻炼学生自学能力，</w:t>
      </w:r>
      <w:r>
        <w:rPr>
          <w:rFonts w:hint="eastAsia"/>
          <w:szCs w:val="21"/>
        </w:rPr>
        <w:t>对</w:t>
      </w:r>
      <w:r>
        <w:rPr>
          <w:szCs w:val="21"/>
        </w:rPr>
        <w:t>部分课程内容提出自学要求</w:t>
      </w:r>
      <w:r>
        <w:rPr>
          <w:rFonts w:hint="eastAsia"/>
          <w:szCs w:val="21"/>
        </w:rPr>
        <w:t>，并</w:t>
      </w:r>
      <w:r>
        <w:rPr>
          <w:szCs w:val="21"/>
        </w:rPr>
        <w:t>指导自学。</w:t>
      </w:r>
      <w:r>
        <w:rPr>
          <w:rFonts w:hint="eastAsia"/>
          <w:szCs w:val="21"/>
        </w:rPr>
        <w:t>自学内容不仅包括易理解的知识点，如全球卫星导航系统的背景等；也包括需要查阅文献获得的知识，如典型导航定位系统在不同领域的应用；</w:t>
      </w:r>
    </w:p>
    <w:p w:rsidR="00295D79" w:rsidRDefault="004A10A2">
      <w:pPr>
        <w:adjustRightInd w:val="0"/>
        <w:snapToGrid w:val="0"/>
        <w:spacing w:line="320" w:lineRule="exact"/>
        <w:ind w:firstLineChars="200" w:firstLine="420"/>
        <w:outlineLvl w:val="0"/>
        <w:rPr>
          <w:b/>
          <w:bCs/>
          <w:szCs w:val="21"/>
        </w:rPr>
      </w:pPr>
      <w:r>
        <w:rPr>
          <w:rFonts w:hint="eastAsia"/>
          <w:b/>
          <w:bCs/>
          <w:szCs w:val="21"/>
        </w:rPr>
        <w:t>3</w:t>
      </w:r>
      <w:r>
        <w:rPr>
          <w:rFonts w:hint="eastAsia"/>
          <w:b/>
          <w:bCs/>
          <w:szCs w:val="21"/>
        </w:rPr>
        <w:t>．专题研究讨论</w:t>
      </w:r>
    </w:p>
    <w:p w:rsidR="00295D79" w:rsidRDefault="004A10A2">
      <w:pPr>
        <w:spacing w:line="360" w:lineRule="auto"/>
        <w:ind w:firstLine="360"/>
        <w:rPr>
          <w:szCs w:val="21"/>
        </w:rPr>
      </w:pPr>
      <w:r>
        <w:rPr>
          <w:rFonts w:hint="eastAsia"/>
          <w:szCs w:val="21"/>
        </w:rPr>
        <w:t>通过专题研讨活动，培养学生主动学习意识和举一反三和探索质疑的思维方式，锻炼学生自</w:t>
      </w:r>
      <w:r>
        <w:rPr>
          <w:rFonts w:hint="eastAsia"/>
          <w:szCs w:val="21"/>
        </w:rPr>
        <w:t>主学习能力。结合教学内容进展设置适当的专题报告</w:t>
      </w:r>
      <w:r>
        <w:rPr>
          <w:szCs w:val="21"/>
        </w:rPr>
        <w:t>作业</w:t>
      </w:r>
      <w:r>
        <w:rPr>
          <w:rFonts w:hint="eastAsia"/>
          <w:szCs w:val="21"/>
        </w:rPr>
        <w:t>，可以包括需求分析、技术分析、新技术追踪等，布置学生以个人或分组方式完成理论或仿真分析、撰写分析报告、课堂报告分析结果并开展讨论。</w:t>
      </w:r>
    </w:p>
    <w:p w:rsidR="00295D79" w:rsidRDefault="004A10A2">
      <w:pPr>
        <w:spacing w:line="360" w:lineRule="auto"/>
        <w:ind w:firstLine="360"/>
        <w:rPr>
          <w:szCs w:val="21"/>
        </w:rPr>
      </w:pPr>
      <w:r>
        <w:rPr>
          <w:rFonts w:hint="eastAsia"/>
          <w:szCs w:val="21"/>
        </w:rPr>
        <w:t>研讨过程组织的参考形式：学生个人或分组完成技术调研或理论研讨，提交书面分析报告，并进行课堂口头报告和讨论，对关键问题进行评讲。在课堂讨论中，引导同学交流研究心得，提出疑难问题，开展讨论，对分析研究的结果进行评价比较，从而使学生能够相互借鉴，从不同角度获得对同一问题的充分理解，提出对同一问题的多个解决方案，相互促进，共同提高。</w:t>
      </w:r>
    </w:p>
    <w:p w:rsidR="00295D79" w:rsidRDefault="004A10A2">
      <w:pPr>
        <w:adjustRightInd w:val="0"/>
        <w:snapToGrid w:val="0"/>
        <w:spacing w:line="320" w:lineRule="exact"/>
        <w:ind w:firstLineChars="200" w:firstLine="420"/>
        <w:outlineLvl w:val="0"/>
        <w:rPr>
          <w:b/>
          <w:bCs/>
          <w:color w:val="000000" w:themeColor="text1"/>
          <w:szCs w:val="21"/>
        </w:rPr>
      </w:pPr>
      <w:r>
        <w:rPr>
          <w:rFonts w:hint="eastAsia"/>
          <w:b/>
          <w:bCs/>
          <w:color w:val="000000" w:themeColor="text1"/>
          <w:szCs w:val="21"/>
        </w:rPr>
        <w:t>4</w:t>
      </w:r>
      <w:r>
        <w:rPr>
          <w:b/>
          <w:bCs/>
          <w:color w:val="000000" w:themeColor="text1"/>
          <w:szCs w:val="21"/>
        </w:rPr>
        <w:t xml:space="preserve">. </w:t>
      </w:r>
      <w:r>
        <w:rPr>
          <w:rFonts w:hint="eastAsia"/>
          <w:b/>
          <w:bCs/>
          <w:color w:val="000000" w:themeColor="text1"/>
          <w:szCs w:val="21"/>
        </w:rPr>
        <w:t>研究性专题的参考方案</w:t>
      </w:r>
    </w:p>
    <w:p w:rsidR="00295D79" w:rsidRDefault="004A10A2">
      <w:pPr>
        <w:spacing w:line="360" w:lineRule="auto"/>
        <w:ind w:firstLine="360"/>
        <w:rPr>
          <w:color w:val="000000" w:themeColor="text1"/>
          <w:szCs w:val="21"/>
        </w:rPr>
      </w:pPr>
      <w:r>
        <w:rPr>
          <w:rFonts w:hint="eastAsia"/>
          <w:color w:val="000000" w:themeColor="text1"/>
          <w:szCs w:val="21"/>
        </w:rPr>
        <w:t>研讨专题可以由教师灵活确立，一方面可以根据教学进展、学生程度进行调整，另一方</w:t>
      </w:r>
      <w:r>
        <w:rPr>
          <w:rFonts w:hint="eastAsia"/>
          <w:color w:val="000000" w:themeColor="text1"/>
          <w:szCs w:val="21"/>
        </w:rPr>
        <w:lastRenderedPageBreak/>
        <w:t>面也鼓励教师将技术前沿以及科研进展引入教学，体现在研究课题中。</w:t>
      </w:r>
    </w:p>
    <w:p w:rsidR="00295D79" w:rsidRDefault="004A10A2">
      <w:pPr>
        <w:spacing w:line="360" w:lineRule="auto"/>
        <w:ind w:firstLine="360"/>
        <w:rPr>
          <w:color w:val="000000" w:themeColor="text1"/>
          <w:szCs w:val="21"/>
        </w:rPr>
      </w:pPr>
      <w:r>
        <w:rPr>
          <w:rFonts w:hint="eastAsia"/>
          <w:color w:val="000000" w:themeColor="text1"/>
          <w:szCs w:val="21"/>
        </w:rPr>
        <w:t>（</w:t>
      </w:r>
      <w:r>
        <w:rPr>
          <w:rFonts w:hint="eastAsia"/>
          <w:color w:val="000000" w:themeColor="text1"/>
          <w:szCs w:val="21"/>
        </w:rPr>
        <w:t>1</w:t>
      </w:r>
      <w:r>
        <w:rPr>
          <w:rFonts w:hint="eastAsia"/>
          <w:color w:val="000000" w:themeColor="text1"/>
          <w:szCs w:val="21"/>
        </w:rPr>
        <w:t>）研讨专题</w:t>
      </w:r>
      <w:r>
        <w:rPr>
          <w:rFonts w:hint="eastAsia"/>
          <w:color w:val="000000" w:themeColor="text1"/>
          <w:szCs w:val="21"/>
        </w:rPr>
        <w:t>1</w:t>
      </w:r>
      <w:r>
        <w:rPr>
          <w:rFonts w:hint="eastAsia"/>
          <w:color w:val="000000" w:themeColor="text1"/>
          <w:szCs w:val="21"/>
        </w:rPr>
        <w:t>：卫星定位的背景、应用及发展</w:t>
      </w:r>
    </w:p>
    <w:p w:rsidR="00295D79" w:rsidRDefault="004A10A2">
      <w:pPr>
        <w:spacing w:line="360" w:lineRule="auto"/>
        <w:ind w:firstLine="360"/>
        <w:rPr>
          <w:color w:val="000000" w:themeColor="text1"/>
          <w:szCs w:val="21"/>
        </w:rPr>
      </w:pPr>
      <w:r>
        <w:rPr>
          <w:rFonts w:hint="eastAsia"/>
          <w:color w:val="000000" w:themeColor="text1"/>
          <w:szCs w:val="21"/>
        </w:rPr>
        <w:t>设置目的：通过</w:t>
      </w:r>
      <w:r>
        <w:rPr>
          <w:color w:val="000000" w:themeColor="text1"/>
          <w:szCs w:val="21"/>
        </w:rPr>
        <w:t>这个研究专题锻炼学生</w:t>
      </w:r>
      <w:r>
        <w:rPr>
          <w:rFonts w:hint="eastAsia"/>
          <w:color w:val="000000" w:themeColor="text1"/>
          <w:szCs w:val="21"/>
        </w:rPr>
        <w:t>查阅文献的能力，进一步巩固对于卫星单点定位、差分定位等知识的综合掌握程度。</w:t>
      </w:r>
    </w:p>
    <w:p w:rsidR="00295D79" w:rsidRDefault="004A10A2">
      <w:pPr>
        <w:spacing w:line="360" w:lineRule="auto"/>
        <w:ind w:firstLine="360"/>
        <w:rPr>
          <w:color w:val="000000" w:themeColor="text1"/>
          <w:szCs w:val="21"/>
        </w:rPr>
      </w:pPr>
      <w:r>
        <w:rPr>
          <w:rFonts w:hint="eastAsia"/>
          <w:color w:val="000000" w:themeColor="text1"/>
          <w:szCs w:val="21"/>
        </w:rPr>
        <w:t>（</w:t>
      </w:r>
      <w:r>
        <w:rPr>
          <w:rFonts w:hint="eastAsia"/>
          <w:color w:val="000000" w:themeColor="text1"/>
          <w:szCs w:val="21"/>
        </w:rPr>
        <w:t>2</w:t>
      </w:r>
      <w:r>
        <w:rPr>
          <w:rFonts w:hint="eastAsia"/>
          <w:color w:val="000000" w:themeColor="text1"/>
          <w:szCs w:val="21"/>
        </w:rPr>
        <w:t>）研讨专题</w:t>
      </w:r>
      <w:r>
        <w:rPr>
          <w:rFonts w:hint="eastAsia"/>
          <w:color w:val="000000" w:themeColor="text1"/>
          <w:szCs w:val="21"/>
        </w:rPr>
        <w:t>2</w:t>
      </w:r>
      <w:r>
        <w:rPr>
          <w:rFonts w:hint="eastAsia"/>
          <w:color w:val="000000" w:themeColor="text1"/>
          <w:szCs w:val="21"/>
        </w:rPr>
        <w:t>：导航定位技术在交通系统的应用</w:t>
      </w:r>
    </w:p>
    <w:p w:rsidR="00295D79" w:rsidRDefault="004A10A2">
      <w:pPr>
        <w:spacing w:line="360" w:lineRule="auto"/>
        <w:ind w:firstLine="360"/>
        <w:rPr>
          <w:color w:val="000000" w:themeColor="text1"/>
          <w:szCs w:val="21"/>
        </w:rPr>
      </w:pPr>
      <w:r>
        <w:rPr>
          <w:rFonts w:hint="eastAsia"/>
          <w:color w:val="000000" w:themeColor="text1"/>
          <w:szCs w:val="21"/>
        </w:rPr>
        <w:t>设置目的：卫星导航和组合导航技术介绍之后，通过这个研究专题锻炼学生进行</w:t>
      </w:r>
      <w:r>
        <w:rPr>
          <w:color w:val="000000" w:themeColor="text1"/>
          <w:szCs w:val="21"/>
        </w:rPr>
        <w:t>系统设计</w:t>
      </w:r>
      <w:r>
        <w:rPr>
          <w:rFonts w:hint="eastAsia"/>
          <w:color w:val="000000" w:themeColor="text1"/>
          <w:szCs w:val="21"/>
        </w:rPr>
        <w:t>的能力，检验学生对交通系统的导航定位技术</w:t>
      </w:r>
      <w:r>
        <w:rPr>
          <w:color w:val="000000" w:themeColor="text1"/>
          <w:szCs w:val="21"/>
        </w:rPr>
        <w:t>的</w:t>
      </w:r>
      <w:r>
        <w:rPr>
          <w:rFonts w:hint="eastAsia"/>
          <w:color w:val="000000" w:themeColor="text1"/>
          <w:szCs w:val="21"/>
        </w:rPr>
        <w:t>应用</w:t>
      </w:r>
      <w:r>
        <w:rPr>
          <w:color w:val="000000" w:themeColor="text1"/>
          <w:szCs w:val="21"/>
        </w:rPr>
        <w:t>需求</w:t>
      </w:r>
      <w:r>
        <w:rPr>
          <w:rFonts w:hint="eastAsia"/>
          <w:color w:val="000000" w:themeColor="text1"/>
          <w:szCs w:val="21"/>
        </w:rPr>
        <w:t>的掌握程度和运用效果。</w:t>
      </w:r>
    </w:p>
    <w:p w:rsidR="00295D79" w:rsidRDefault="004A10A2">
      <w:pPr>
        <w:adjustRightInd w:val="0"/>
        <w:snapToGrid w:val="0"/>
        <w:spacing w:beforeLines="100" w:before="312" w:afterLines="50" w:after="156" w:line="360" w:lineRule="auto"/>
        <w:ind w:leftChars="50" w:left="105" w:rightChars="50" w:right="105"/>
        <w:rPr>
          <w:rFonts w:cs="宋体"/>
          <w:b/>
          <w:szCs w:val="21"/>
        </w:rPr>
      </w:pPr>
      <w:r>
        <w:rPr>
          <w:rFonts w:cs="宋体" w:hint="eastAsia"/>
          <w:b/>
          <w:szCs w:val="21"/>
        </w:rPr>
        <w:t>六</w:t>
      </w:r>
      <w:r>
        <w:rPr>
          <w:rFonts w:cs="宋体"/>
          <w:b/>
          <w:szCs w:val="21"/>
        </w:rPr>
        <w:t>、课程的考核</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566"/>
        <w:gridCol w:w="6601"/>
        <w:gridCol w:w="787"/>
      </w:tblGrid>
      <w:tr w:rsidR="00295D79">
        <w:tc>
          <w:tcPr>
            <w:tcW w:w="568" w:type="dxa"/>
            <w:shd w:val="clear" w:color="auto" w:fill="auto"/>
            <w:vAlign w:val="center"/>
          </w:tcPr>
          <w:p w:rsidR="00295D79" w:rsidRDefault="004A10A2">
            <w:pPr>
              <w:pStyle w:val="p0"/>
              <w:snapToGrid w:val="0"/>
              <w:jc w:val="center"/>
              <w:rPr>
                <w:rFonts w:ascii="宋体"/>
                <w:bCs/>
              </w:rPr>
            </w:pPr>
            <w:r>
              <w:rPr>
                <w:rFonts w:ascii="宋体" w:hAnsi="宋体" w:cs="宋体" w:hint="eastAsia"/>
                <w:bCs/>
              </w:rPr>
              <w:t>考核环节</w:t>
            </w:r>
          </w:p>
        </w:tc>
        <w:tc>
          <w:tcPr>
            <w:tcW w:w="566" w:type="dxa"/>
            <w:shd w:val="clear" w:color="auto" w:fill="auto"/>
            <w:vAlign w:val="center"/>
          </w:tcPr>
          <w:p w:rsidR="00295D79" w:rsidRDefault="004A10A2">
            <w:pPr>
              <w:pStyle w:val="p0"/>
              <w:snapToGrid w:val="0"/>
              <w:jc w:val="center"/>
              <w:rPr>
                <w:rFonts w:ascii="宋体"/>
                <w:bCs/>
              </w:rPr>
            </w:pPr>
            <w:r>
              <w:rPr>
                <w:rFonts w:ascii="宋体" w:hAnsi="宋体" w:cs="宋体" w:hint="eastAsia"/>
                <w:bCs/>
              </w:rPr>
              <w:t>建议分值</w:t>
            </w:r>
          </w:p>
        </w:tc>
        <w:tc>
          <w:tcPr>
            <w:tcW w:w="6601" w:type="dxa"/>
            <w:shd w:val="clear" w:color="auto" w:fill="auto"/>
            <w:vAlign w:val="center"/>
          </w:tcPr>
          <w:p w:rsidR="00295D79" w:rsidRDefault="004A10A2">
            <w:pPr>
              <w:pStyle w:val="p0"/>
              <w:snapToGrid w:val="0"/>
              <w:jc w:val="center"/>
              <w:rPr>
                <w:rFonts w:ascii="宋体"/>
                <w:bCs/>
              </w:rPr>
            </w:pPr>
            <w:r>
              <w:rPr>
                <w:rFonts w:ascii="宋体" w:hAnsi="宋体" w:cs="宋体" w:hint="eastAsia"/>
                <w:bCs/>
              </w:rPr>
              <w:t>考核</w:t>
            </w:r>
            <w:r>
              <w:rPr>
                <w:rFonts w:ascii="宋体" w:hAnsi="宋体" w:cs="宋体"/>
                <w:bCs/>
              </w:rPr>
              <w:t>/</w:t>
            </w:r>
            <w:r>
              <w:rPr>
                <w:rFonts w:ascii="宋体" w:hAnsi="宋体" w:cs="宋体" w:hint="eastAsia"/>
                <w:bCs/>
              </w:rPr>
              <w:t>评价细则</w:t>
            </w:r>
          </w:p>
        </w:tc>
        <w:tc>
          <w:tcPr>
            <w:tcW w:w="787" w:type="dxa"/>
            <w:shd w:val="clear" w:color="auto" w:fill="auto"/>
            <w:vAlign w:val="center"/>
          </w:tcPr>
          <w:p w:rsidR="00295D79" w:rsidRDefault="004A10A2">
            <w:pPr>
              <w:pStyle w:val="p0"/>
              <w:snapToGrid w:val="0"/>
              <w:jc w:val="center"/>
              <w:rPr>
                <w:rFonts w:ascii="宋体"/>
                <w:bCs/>
              </w:rPr>
            </w:pPr>
            <w:r>
              <w:rPr>
                <w:rFonts w:ascii="宋体" w:hAnsi="宋体" w:cs="宋体" w:hint="eastAsia"/>
                <w:bCs/>
              </w:rPr>
              <w:t>对应的课程目标</w:t>
            </w:r>
          </w:p>
        </w:tc>
      </w:tr>
      <w:tr w:rsidR="00295D79">
        <w:trPr>
          <w:trHeight w:val="573"/>
        </w:trPr>
        <w:tc>
          <w:tcPr>
            <w:tcW w:w="568" w:type="dxa"/>
            <w:shd w:val="clear" w:color="auto" w:fill="auto"/>
            <w:vAlign w:val="center"/>
          </w:tcPr>
          <w:p w:rsidR="00295D79" w:rsidRDefault="004A10A2">
            <w:pPr>
              <w:pStyle w:val="p0"/>
              <w:snapToGrid w:val="0"/>
              <w:jc w:val="center"/>
              <w:rPr>
                <w:rFonts w:ascii="宋体"/>
              </w:rPr>
            </w:pPr>
            <w:r>
              <w:rPr>
                <w:rFonts w:ascii="宋体" w:hAnsi="宋体" w:cs="宋体" w:hint="eastAsia"/>
              </w:rPr>
              <w:t>研讨</w:t>
            </w:r>
          </w:p>
        </w:tc>
        <w:tc>
          <w:tcPr>
            <w:tcW w:w="566" w:type="dxa"/>
            <w:shd w:val="clear" w:color="auto" w:fill="auto"/>
            <w:vAlign w:val="center"/>
          </w:tcPr>
          <w:p w:rsidR="00295D79" w:rsidRDefault="004A10A2">
            <w:pPr>
              <w:pStyle w:val="p0"/>
              <w:snapToGrid w:val="0"/>
              <w:jc w:val="center"/>
              <w:rPr>
                <w:rFonts w:ascii="宋体"/>
              </w:rPr>
            </w:pPr>
            <w:r>
              <w:rPr>
                <w:rFonts w:ascii="宋体" w:hAnsi="宋体" w:cs="宋体" w:hint="eastAsia"/>
              </w:rPr>
              <w:t>3</w:t>
            </w:r>
            <w:r>
              <w:rPr>
                <w:rFonts w:ascii="宋体" w:hAnsi="宋体" w:cs="宋体"/>
              </w:rPr>
              <w:t>0</w:t>
            </w:r>
          </w:p>
        </w:tc>
        <w:tc>
          <w:tcPr>
            <w:tcW w:w="6601" w:type="dxa"/>
            <w:shd w:val="clear" w:color="auto" w:fill="auto"/>
            <w:vAlign w:val="center"/>
          </w:tcPr>
          <w:p w:rsidR="00295D79" w:rsidRDefault="004A10A2">
            <w:pPr>
              <w:pStyle w:val="p0"/>
              <w:snapToGrid w:val="0"/>
              <w:rPr>
                <w:rFonts w:ascii="宋体"/>
              </w:rPr>
            </w:pPr>
            <w:r>
              <w:rPr>
                <w:rFonts w:ascii="宋体" w:hAnsi="宋体" w:cs="宋体" w:hint="eastAsia"/>
              </w:rPr>
              <w:t>（</w:t>
            </w:r>
            <w:r>
              <w:rPr>
                <w:rFonts w:ascii="宋体" w:hAnsi="宋体" w:cs="宋体"/>
              </w:rPr>
              <w:t>1</w:t>
            </w:r>
            <w:r>
              <w:rPr>
                <w:rFonts w:ascii="宋体" w:hAnsi="宋体" w:cs="宋体" w:hint="eastAsia"/>
              </w:rPr>
              <w:t>）考查学生</w:t>
            </w:r>
            <w:r>
              <w:rPr>
                <w:rFonts w:cs="宋体" w:hint="eastAsia"/>
              </w:rPr>
              <w:t>自主学习、独立思考和拓展专业知识的能力。并且通过</w:t>
            </w:r>
            <w:r>
              <w:rPr>
                <w:rFonts w:ascii="宋体" w:hAnsi="宋体" w:cs="宋体" w:hint="eastAsia"/>
              </w:rPr>
              <w:t>口头和文字表达能力以及讨论交流过程评价学生对自主学习能力的掌握程度。</w:t>
            </w:r>
          </w:p>
          <w:p w:rsidR="00295D79" w:rsidRDefault="004A10A2">
            <w:pPr>
              <w:pStyle w:val="p0"/>
              <w:snapToGrid w:val="0"/>
              <w:rPr>
                <w:rFonts w:ascii="宋体"/>
              </w:rPr>
            </w:pPr>
            <w:r>
              <w:rPr>
                <w:rFonts w:ascii="宋体" w:hAnsi="宋体" w:cs="宋体" w:hint="eastAsia"/>
              </w:rPr>
              <w:t>（</w:t>
            </w:r>
            <w:r>
              <w:rPr>
                <w:rFonts w:ascii="宋体" w:hAnsi="宋体" w:cs="宋体"/>
              </w:rPr>
              <w:t>2</w:t>
            </w:r>
            <w:r>
              <w:rPr>
                <w:rFonts w:ascii="宋体" w:hAnsi="宋体" w:cs="宋体" w:hint="eastAsia"/>
              </w:rPr>
              <w:t>）教师根据</w:t>
            </w:r>
            <w:r>
              <w:rPr>
                <w:rFonts w:ascii="宋体" w:hAnsi="宋体" w:cs="宋体"/>
              </w:rPr>
              <w:t>由教师</w:t>
            </w:r>
            <w:r>
              <w:rPr>
                <w:rFonts w:ascii="宋体" w:hAnsi="宋体" w:cs="宋体" w:hint="eastAsia"/>
              </w:rPr>
              <w:t>根据</w:t>
            </w:r>
            <w:r>
              <w:rPr>
                <w:rFonts w:ascii="宋体" w:hAnsi="宋体" w:cs="宋体"/>
              </w:rPr>
              <w:t>交流情况综合评定。</w:t>
            </w:r>
          </w:p>
        </w:tc>
        <w:tc>
          <w:tcPr>
            <w:tcW w:w="787" w:type="dxa"/>
            <w:shd w:val="clear" w:color="auto" w:fill="auto"/>
            <w:vAlign w:val="center"/>
          </w:tcPr>
          <w:p w:rsidR="00295D79" w:rsidRDefault="004A10A2">
            <w:pPr>
              <w:pStyle w:val="p0"/>
              <w:snapToGrid w:val="0"/>
              <w:jc w:val="center"/>
              <w:rPr>
                <w:rFonts w:ascii="宋体"/>
              </w:rPr>
            </w:pPr>
            <w:r>
              <w:rPr>
                <w:rFonts w:ascii="宋体" w:hint="eastAsia"/>
              </w:rPr>
              <w:t>3</w:t>
            </w:r>
          </w:p>
        </w:tc>
      </w:tr>
      <w:tr w:rsidR="00295D79">
        <w:trPr>
          <w:trHeight w:val="1141"/>
        </w:trPr>
        <w:tc>
          <w:tcPr>
            <w:tcW w:w="568" w:type="dxa"/>
            <w:shd w:val="clear" w:color="auto" w:fill="auto"/>
            <w:vAlign w:val="center"/>
          </w:tcPr>
          <w:p w:rsidR="00295D79" w:rsidRDefault="004A10A2">
            <w:pPr>
              <w:pStyle w:val="p0"/>
              <w:snapToGrid w:val="0"/>
              <w:jc w:val="center"/>
              <w:rPr>
                <w:rFonts w:ascii="宋体"/>
              </w:rPr>
            </w:pPr>
            <w:r>
              <w:rPr>
                <w:rFonts w:ascii="宋体" w:hAnsi="宋体" w:cs="宋体" w:hint="eastAsia"/>
              </w:rPr>
              <w:t>期末考试</w:t>
            </w:r>
          </w:p>
        </w:tc>
        <w:tc>
          <w:tcPr>
            <w:tcW w:w="566" w:type="dxa"/>
            <w:shd w:val="clear" w:color="auto" w:fill="auto"/>
            <w:vAlign w:val="center"/>
          </w:tcPr>
          <w:p w:rsidR="00295D79" w:rsidRDefault="004A10A2">
            <w:pPr>
              <w:pStyle w:val="p0"/>
              <w:snapToGrid w:val="0"/>
              <w:jc w:val="center"/>
              <w:rPr>
                <w:rFonts w:ascii="宋体"/>
              </w:rPr>
            </w:pPr>
            <w:r>
              <w:rPr>
                <w:rFonts w:ascii="宋体" w:hAnsi="宋体" w:cs="宋体" w:hint="eastAsia"/>
              </w:rPr>
              <w:t>7</w:t>
            </w:r>
            <w:r>
              <w:rPr>
                <w:rFonts w:ascii="宋体" w:hAnsi="宋体" w:cs="宋体"/>
              </w:rPr>
              <w:t>0</w:t>
            </w:r>
          </w:p>
        </w:tc>
        <w:tc>
          <w:tcPr>
            <w:tcW w:w="6601" w:type="dxa"/>
            <w:shd w:val="clear" w:color="auto" w:fill="auto"/>
            <w:vAlign w:val="center"/>
          </w:tcPr>
          <w:p w:rsidR="00295D79" w:rsidRDefault="004A10A2">
            <w:pPr>
              <w:pStyle w:val="p0"/>
              <w:snapToGrid w:val="0"/>
              <w:rPr>
                <w:rFonts w:ascii="宋体"/>
              </w:rPr>
            </w:pPr>
            <w:r>
              <w:rPr>
                <w:rFonts w:ascii="宋体" w:hAnsi="宋体" w:cs="宋体" w:hint="eastAsia"/>
              </w:rPr>
              <w:t>（</w:t>
            </w:r>
            <w:r>
              <w:rPr>
                <w:rFonts w:ascii="宋体" w:hAnsi="宋体" w:cs="宋体"/>
              </w:rPr>
              <w:t>1</w:t>
            </w:r>
            <w:r>
              <w:rPr>
                <w:rFonts w:ascii="宋体" w:hAnsi="宋体" w:cs="宋体" w:hint="eastAsia"/>
              </w:rPr>
              <w:t>）采用</w:t>
            </w:r>
            <w:r>
              <w:t>笔试（闭卷）形式</w:t>
            </w:r>
            <w:r>
              <w:rPr>
                <w:rFonts w:hint="eastAsia"/>
              </w:rPr>
              <w:t>，</w:t>
            </w:r>
            <w:r>
              <w:rPr>
                <w:rFonts w:ascii="宋体" w:hAnsi="宋体" w:cs="宋体" w:hint="eastAsia"/>
              </w:rPr>
              <w:t>卷面成绩</w:t>
            </w:r>
            <w:r>
              <w:rPr>
                <w:rFonts w:ascii="宋体" w:hAnsi="宋体" w:cs="宋体"/>
              </w:rPr>
              <w:t>100</w:t>
            </w:r>
            <w:r>
              <w:rPr>
                <w:rFonts w:ascii="宋体" w:hAnsi="宋体" w:cs="宋体" w:hint="eastAsia"/>
              </w:rPr>
              <w:t>分，以卷面成绩乘以其在总评成绩中所占的比例计入课程总评成绩。</w:t>
            </w:r>
          </w:p>
          <w:p w:rsidR="00295D79" w:rsidRDefault="004A10A2">
            <w:pPr>
              <w:pStyle w:val="p0"/>
              <w:snapToGrid w:val="0"/>
              <w:rPr>
                <w:rFonts w:ascii="宋体"/>
              </w:rPr>
            </w:pPr>
            <w:r>
              <w:rPr>
                <w:rFonts w:ascii="宋体" w:hAnsi="宋体" w:cs="宋体" w:hint="eastAsia"/>
              </w:rPr>
              <w:t>（</w:t>
            </w:r>
            <w:r>
              <w:rPr>
                <w:rFonts w:ascii="宋体" w:hAnsi="宋体" w:cs="宋体"/>
              </w:rPr>
              <w:t>2</w:t>
            </w:r>
            <w:r>
              <w:rPr>
                <w:rFonts w:ascii="宋体" w:hAnsi="宋体" w:cs="宋体" w:hint="eastAsia"/>
              </w:rPr>
              <w:t>）考核内容须体现对于行车调度指挥自动化基本概念、基本原理的考察。考试题型为：填空题、分析题和简答题等。</w:t>
            </w:r>
          </w:p>
          <w:p w:rsidR="00295D79" w:rsidRDefault="00295D79">
            <w:pPr>
              <w:pStyle w:val="p0"/>
              <w:snapToGrid w:val="0"/>
              <w:rPr>
                <w:rFonts w:ascii="宋体"/>
              </w:rPr>
            </w:pPr>
          </w:p>
          <w:p w:rsidR="00295D79" w:rsidRDefault="004A10A2">
            <w:pPr>
              <w:pStyle w:val="p0"/>
              <w:snapToGrid w:val="0"/>
              <w:rPr>
                <w:rFonts w:ascii="宋体"/>
                <w:kern w:val="2"/>
              </w:rPr>
            </w:pPr>
            <w:r>
              <w:rPr>
                <w:rFonts w:ascii="宋体" w:hAnsi="宋体" w:cs="宋体" w:hint="eastAsia"/>
                <w:kern w:val="2"/>
              </w:rPr>
              <w:t>（</w:t>
            </w:r>
            <w:r>
              <w:rPr>
                <w:rFonts w:ascii="宋体" w:hAnsi="宋体" w:cs="宋体" w:hint="eastAsia"/>
                <w:kern w:val="2"/>
              </w:rPr>
              <w:t>1</w:t>
            </w:r>
            <w:r>
              <w:rPr>
                <w:rFonts w:ascii="宋体" w:hAnsi="宋体" w:cs="宋体" w:hint="eastAsia"/>
                <w:kern w:val="2"/>
              </w:rPr>
              <w:t>）采用</w:t>
            </w:r>
            <w:r>
              <w:rPr>
                <w:rFonts w:hint="eastAsia"/>
                <w:kern w:val="2"/>
              </w:rPr>
              <w:t>笔试（闭卷）形式，</w:t>
            </w:r>
            <w:r>
              <w:rPr>
                <w:rFonts w:ascii="宋体" w:hAnsi="宋体" w:cs="宋体" w:hint="eastAsia"/>
                <w:kern w:val="2"/>
              </w:rPr>
              <w:t>卷面成绩</w:t>
            </w:r>
            <w:r>
              <w:rPr>
                <w:rFonts w:ascii="宋体" w:hAnsi="宋体" w:cs="宋体" w:hint="eastAsia"/>
                <w:kern w:val="2"/>
              </w:rPr>
              <w:t>100</w:t>
            </w:r>
            <w:r>
              <w:rPr>
                <w:rFonts w:ascii="宋体" w:hAnsi="宋体" w:cs="宋体" w:hint="eastAsia"/>
                <w:kern w:val="2"/>
              </w:rPr>
              <w:t>分，以卷面成绩乘以其在总评成绩中所占的比例计入课程总评成绩。</w:t>
            </w:r>
          </w:p>
          <w:p w:rsidR="00295D79" w:rsidRDefault="004A10A2">
            <w:pPr>
              <w:pStyle w:val="p0"/>
              <w:snapToGrid w:val="0"/>
              <w:rPr>
                <w:rFonts w:ascii="宋体"/>
                <w:kern w:val="2"/>
              </w:rPr>
            </w:pPr>
            <w:r>
              <w:rPr>
                <w:rFonts w:ascii="宋体" w:hAnsi="宋体" w:cs="宋体" w:hint="eastAsia"/>
                <w:kern w:val="2"/>
              </w:rPr>
              <w:t>（</w:t>
            </w:r>
            <w:r>
              <w:rPr>
                <w:rFonts w:ascii="宋体" w:hAnsi="宋体" w:cs="宋体" w:hint="eastAsia"/>
                <w:kern w:val="2"/>
              </w:rPr>
              <w:t>2</w:t>
            </w:r>
            <w:r>
              <w:rPr>
                <w:rFonts w:ascii="宋体" w:hAnsi="宋体" w:cs="宋体" w:hint="eastAsia"/>
                <w:kern w:val="2"/>
              </w:rPr>
              <w:t>）考核内容须体现对于综合运用基本概念、基本原理和分析方法进行通信系统设计和分析能力的考察，不仅包括对各单元知识点的独立考核，还需要包括综合运用多种通信系统设计原理分析和解决问题能力的考核。考试题型为：分析题、作图题、设计题、计算题和简答题等。</w:t>
            </w:r>
          </w:p>
          <w:p w:rsidR="00295D79" w:rsidRDefault="004A10A2">
            <w:pPr>
              <w:pStyle w:val="p0"/>
              <w:snapToGrid w:val="0"/>
              <w:rPr>
                <w:rFonts w:ascii="宋体"/>
              </w:rPr>
            </w:pPr>
            <w:r>
              <w:rPr>
                <w:rFonts w:ascii="宋体" w:hAnsi="宋体" w:cs="宋体" w:hint="eastAsia"/>
                <w:kern w:val="2"/>
              </w:rPr>
              <w:t>其中</w:t>
            </w:r>
            <w:r>
              <w:rPr>
                <w:rFonts w:ascii="宋体" w:cs="宋体" w:hint="eastAsia"/>
                <w:kern w:val="2"/>
              </w:rPr>
              <w:t>,</w:t>
            </w:r>
            <w:r>
              <w:rPr>
                <w:rFonts w:ascii="宋体" w:hAnsi="宋体" w:cs="宋体" w:hint="eastAsia"/>
                <w:kern w:val="2"/>
              </w:rPr>
              <w:t>建议对应课程目标</w:t>
            </w:r>
            <w:r>
              <w:rPr>
                <w:rFonts w:ascii="宋体" w:hAnsi="宋体" w:cs="宋体" w:hint="eastAsia"/>
                <w:kern w:val="2"/>
              </w:rPr>
              <w:t>1</w:t>
            </w:r>
            <w:r>
              <w:rPr>
                <w:rFonts w:ascii="宋体" w:hAnsi="宋体" w:cs="宋体" w:hint="eastAsia"/>
                <w:kern w:val="2"/>
              </w:rPr>
              <w:t>的试题占</w:t>
            </w:r>
            <w:r>
              <w:rPr>
                <w:rFonts w:ascii="宋体" w:hAnsi="宋体" w:cs="宋体" w:hint="eastAsia"/>
                <w:kern w:val="2"/>
              </w:rPr>
              <w:t>30-40%</w:t>
            </w:r>
            <w:r>
              <w:rPr>
                <w:rFonts w:ascii="宋体" w:hAnsi="宋体" w:cs="宋体" w:hint="eastAsia"/>
                <w:kern w:val="2"/>
              </w:rPr>
              <w:t>，题型以填</w:t>
            </w:r>
            <w:r>
              <w:rPr>
                <w:rFonts w:ascii="宋体" w:hAnsi="宋体" w:cs="宋体" w:hint="eastAsia"/>
                <w:kern w:val="2"/>
              </w:rPr>
              <w:t>空题、作图题和计算题为主；对应课程目标</w:t>
            </w:r>
            <w:r>
              <w:rPr>
                <w:rFonts w:ascii="宋体" w:hAnsi="宋体" w:cs="宋体" w:hint="eastAsia"/>
                <w:kern w:val="2"/>
              </w:rPr>
              <w:t>2</w:t>
            </w:r>
            <w:r>
              <w:rPr>
                <w:rFonts w:ascii="宋体" w:hAnsi="宋体" w:cs="宋体" w:hint="eastAsia"/>
                <w:kern w:val="2"/>
              </w:rPr>
              <w:t>的试题占</w:t>
            </w:r>
            <w:r>
              <w:rPr>
                <w:rFonts w:ascii="宋体" w:hAnsi="宋体" w:cs="宋体" w:hint="eastAsia"/>
                <w:kern w:val="2"/>
              </w:rPr>
              <w:t>60-70%</w:t>
            </w:r>
            <w:r>
              <w:rPr>
                <w:rFonts w:ascii="宋体" w:hAnsi="宋体" w:cs="宋体" w:hint="eastAsia"/>
                <w:kern w:val="2"/>
              </w:rPr>
              <w:t>，题型以分析题、设计题为主。</w:t>
            </w:r>
          </w:p>
        </w:tc>
        <w:tc>
          <w:tcPr>
            <w:tcW w:w="787" w:type="dxa"/>
            <w:shd w:val="clear" w:color="auto" w:fill="auto"/>
            <w:vAlign w:val="center"/>
          </w:tcPr>
          <w:p w:rsidR="00295D79" w:rsidRDefault="004A10A2">
            <w:pPr>
              <w:pStyle w:val="p0"/>
              <w:snapToGrid w:val="0"/>
              <w:jc w:val="center"/>
              <w:rPr>
                <w:rFonts w:ascii="宋体"/>
              </w:rPr>
            </w:pPr>
            <w:r>
              <w:rPr>
                <w:rFonts w:ascii="宋体" w:hint="eastAsia"/>
              </w:rPr>
              <w:t>1</w:t>
            </w:r>
            <w:r>
              <w:rPr>
                <w:rFonts w:ascii="宋体" w:hint="eastAsia"/>
              </w:rPr>
              <w:t>，</w:t>
            </w:r>
            <w:r>
              <w:rPr>
                <w:rFonts w:ascii="宋体" w:hint="eastAsia"/>
              </w:rPr>
              <w:t>2</w:t>
            </w:r>
          </w:p>
        </w:tc>
      </w:tr>
    </w:tbl>
    <w:p w:rsidR="00295D79" w:rsidRDefault="00295D79">
      <w:pPr>
        <w:spacing w:line="360" w:lineRule="auto"/>
        <w:ind w:firstLine="360"/>
        <w:rPr>
          <w:szCs w:val="21"/>
        </w:rPr>
      </w:pPr>
    </w:p>
    <w:p w:rsidR="00295D79" w:rsidRDefault="004A10A2">
      <w:pPr>
        <w:adjustRightInd w:val="0"/>
        <w:snapToGrid w:val="0"/>
        <w:spacing w:beforeLines="100" w:before="312" w:afterLines="50" w:after="156" w:line="360" w:lineRule="auto"/>
        <w:ind w:leftChars="50" w:left="105" w:rightChars="50" w:right="105"/>
        <w:rPr>
          <w:rFonts w:cs="宋体"/>
          <w:b/>
          <w:szCs w:val="21"/>
        </w:rPr>
      </w:pPr>
      <w:r>
        <w:rPr>
          <w:rFonts w:cs="宋体" w:hint="eastAsia"/>
          <w:b/>
          <w:szCs w:val="21"/>
        </w:rPr>
        <w:t>七、本课程与其它课程的联系与分工</w:t>
      </w:r>
    </w:p>
    <w:p w:rsidR="00295D79" w:rsidRDefault="004A10A2">
      <w:pPr>
        <w:spacing w:line="360" w:lineRule="auto"/>
        <w:ind w:firstLine="360"/>
        <w:rPr>
          <w:szCs w:val="21"/>
        </w:rPr>
      </w:pPr>
      <w:r>
        <w:rPr>
          <w:rFonts w:hint="eastAsia"/>
          <w:szCs w:val="21"/>
        </w:rPr>
        <w:t>本课程与先修课程联系比较紧密，课程内容应避免重复。</w:t>
      </w:r>
    </w:p>
    <w:p w:rsidR="00295D79" w:rsidRDefault="004A10A2">
      <w:pPr>
        <w:spacing w:line="360" w:lineRule="auto"/>
        <w:ind w:firstLine="360"/>
        <w:rPr>
          <w:szCs w:val="21"/>
        </w:rPr>
      </w:pPr>
      <w:r>
        <w:rPr>
          <w:rFonts w:hint="eastAsia"/>
          <w:szCs w:val="21"/>
        </w:rPr>
        <w:t>先修课程：高等数学、自动控制原理</w:t>
      </w:r>
    </w:p>
    <w:p w:rsidR="00295D79" w:rsidRDefault="004A10A2">
      <w:pPr>
        <w:spacing w:line="360" w:lineRule="auto"/>
        <w:ind w:firstLine="360"/>
        <w:rPr>
          <w:szCs w:val="21"/>
        </w:rPr>
      </w:pPr>
      <w:r>
        <w:rPr>
          <w:rFonts w:hint="eastAsia"/>
          <w:szCs w:val="21"/>
        </w:rPr>
        <w:t>后续课程：无</w:t>
      </w:r>
    </w:p>
    <w:p w:rsidR="00295D79" w:rsidRDefault="00295D79">
      <w:pPr>
        <w:adjustRightInd w:val="0"/>
        <w:snapToGrid w:val="0"/>
        <w:spacing w:beforeLines="100" w:before="312" w:afterLines="50" w:after="156" w:line="360" w:lineRule="auto"/>
        <w:ind w:leftChars="50" w:left="105" w:rightChars="50" w:right="105"/>
        <w:rPr>
          <w:rFonts w:cs="宋体"/>
          <w:b/>
          <w:szCs w:val="21"/>
        </w:rPr>
      </w:pPr>
    </w:p>
    <w:p w:rsidR="00295D79" w:rsidRDefault="004A10A2">
      <w:pPr>
        <w:adjustRightInd w:val="0"/>
        <w:snapToGrid w:val="0"/>
        <w:spacing w:beforeLines="100" w:before="312" w:afterLines="50" w:after="156" w:line="360" w:lineRule="auto"/>
        <w:ind w:leftChars="50" w:left="105" w:rightChars="50" w:right="105"/>
        <w:rPr>
          <w:rFonts w:cs="宋体"/>
          <w:b/>
          <w:szCs w:val="21"/>
        </w:rPr>
      </w:pPr>
      <w:r>
        <w:rPr>
          <w:rFonts w:cs="宋体" w:hint="eastAsia"/>
          <w:b/>
          <w:szCs w:val="21"/>
        </w:rPr>
        <w:lastRenderedPageBreak/>
        <w:t>八</w:t>
      </w:r>
      <w:r>
        <w:rPr>
          <w:rFonts w:cs="宋体"/>
          <w:b/>
          <w:szCs w:val="21"/>
        </w:rPr>
        <w:t>、建议教材及教学参考书</w:t>
      </w:r>
    </w:p>
    <w:p w:rsidR="00295D79" w:rsidRDefault="004A10A2">
      <w:pPr>
        <w:spacing w:line="360" w:lineRule="auto"/>
        <w:ind w:firstLine="360"/>
        <w:rPr>
          <w:szCs w:val="21"/>
        </w:rPr>
      </w:pPr>
      <w:r>
        <w:rPr>
          <w:szCs w:val="21"/>
        </w:rPr>
        <w:t>建议教材：</w:t>
      </w:r>
    </w:p>
    <w:p w:rsidR="00295D79" w:rsidRDefault="004A10A2">
      <w:pPr>
        <w:pStyle w:val="a9"/>
        <w:widowControl/>
        <w:numPr>
          <w:ilvl w:val="0"/>
          <w:numId w:val="1"/>
        </w:numPr>
        <w:spacing w:line="360" w:lineRule="auto"/>
        <w:ind w:firstLineChars="0"/>
        <w:jc w:val="left"/>
        <w:rPr>
          <w:szCs w:val="21"/>
        </w:rPr>
      </w:pPr>
      <w:r>
        <w:rPr>
          <w:szCs w:val="21"/>
        </w:rPr>
        <w:t>GNSS</w:t>
      </w:r>
      <w:r>
        <w:rPr>
          <w:szCs w:val="21"/>
        </w:rPr>
        <w:t>惯性导航组合，</w:t>
      </w:r>
      <w:r>
        <w:rPr>
          <w:szCs w:val="21"/>
        </w:rPr>
        <w:t>M.S. Grewal</w:t>
      </w:r>
      <w:r>
        <w:rPr>
          <w:szCs w:val="21"/>
        </w:rPr>
        <w:t>等，电子工业出版社，</w:t>
      </w:r>
      <w:r>
        <w:rPr>
          <w:szCs w:val="21"/>
        </w:rPr>
        <w:t>2016</w:t>
      </w:r>
    </w:p>
    <w:p w:rsidR="00295D79" w:rsidRDefault="004A10A2">
      <w:pPr>
        <w:pStyle w:val="a9"/>
        <w:widowControl/>
        <w:numPr>
          <w:ilvl w:val="0"/>
          <w:numId w:val="1"/>
        </w:numPr>
        <w:spacing w:line="360" w:lineRule="auto"/>
        <w:ind w:firstLineChars="0"/>
        <w:jc w:val="left"/>
        <w:rPr>
          <w:szCs w:val="21"/>
        </w:rPr>
      </w:pPr>
      <w:r>
        <w:rPr>
          <w:szCs w:val="21"/>
        </w:rPr>
        <w:t>GNSS</w:t>
      </w:r>
      <w:r>
        <w:rPr>
          <w:szCs w:val="21"/>
        </w:rPr>
        <w:t>与惯性及多传感器组合导航系统原理，</w:t>
      </w:r>
      <w:r>
        <w:rPr>
          <w:szCs w:val="21"/>
        </w:rPr>
        <w:t>P.D. Groves</w:t>
      </w:r>
      <w:r>
        <w:rPr>
          <w:szCs w:val="21"/>
        </w:rPr>
        <w:t>等</w:t>
      </w:r>
      <w:r>
        <w:rPr>
          <w:szCs w:val="21"/>
        </w:rPr>
        <w:t>,</w:t>
      </w:r>
      <w:r>
        <w:rPr>
          <w:szCs w:val="21"/>
        </w:rPr>
        <w:t>国防工业出版社，</w:t>
      </w:r>
      <w:r>
        <w:rPr>
          <w:szCs w:val="21"/>
        </w:rPr>
        <w:t>2011</w:t>
      </w:r>
    </w:p>
    <w:p w:rsidR="00295D79" w:rsidRDefault="004A10A2">
      <w:pPr>
        <w:pStyle w:val="a9"/>
        <w:widowControl/>
        <w:numPr>
          <w:ilvl w:val="0"/>
          <w:numId w:val="1"/>
        </w:numPr>
        <w:spacing w:line="360" w:lineRule="auto"/>
        <w:ind w:firstLineChars="0"/>
        <w:jc w:val="left"/>
        <w:rPr>
          <w:szCs w:val="21"/>
        </w:rPr>
      </w:pPr>
      <w:r>
        <w:rPr>
          <w:rFonts w:hint="eastAsia"/>
          <w:szCs w:val="21"/>
        </w:rPr>
        <w:t>卡尔曼滤波与组合导航原理，秦永元，西北工业大学出版社，</w:t>
      </w:r>
      <w:r>
        <w:rPr>
          <w:szCs w:val="21"/>
        </w:rPr>
        <w:t>2015</w:t>
      </w:r>
    </w:p>
    <w:p w:rsidR="00295D79" w:rsidRDefault="004A10A2">
      <w:pPr>
        <w:pStyle w:val="a9"/>
        <w:widowControl/>
        <w:numPr>
          <w:ilvl w:val="0"/>
          <w:numId w:val="1"/>
        </w:numPr>
        <w:spacing w:line="360" w:lineRule="auto"/>
        <w:ind w:firstLineChars="0"/>
        <w:jc w:val="left"/>
        <w:rPr>
          <w:szCs w:val="21"/>
        </w:rPr>
      </w:pPr>
      <w:r>
        <w:rPr>
          <w:rFonts w:hint="eastAsia"/>
          <w:szCs w:val="21"/>
        </w:rPr>
        <w:t>列车运行控制系统测速定位技术，蔡伯根等，中国铁道出版社，</w:t>
      </w:r>
      <w:r>
        <w:rPr>
          <w:szCs w:val="21"/>
        </w:rPr>
        <w:t>2018</w:t>
      </w:r>
    </w:p>
    <w:p w:rsidR="00295D79" w:rsidRDefault="004A10A2">
      <w:pPr>
        <w:pStyle w:val="a9"/>
        <w:widowControl/>
        <w:numPr>
          <w:ilvl w:val="0"/>
          <w:numId w:val="1"/>
        </w:numPr>
        <w:spacing w:line="360" w:lineRule="auto"/>
        <w:ind w:firstLineChars="0"/>
        <w:jc w:val="left"/>
        <w:rPr>
          <w:szCs w:val="21"/>
        </w:rPr>
      </w:pPr>
      <w:r>
        <w:rPr>
          <w:rFonts w:hint="eastAsia"/>
          <w:szCs w:val="21"/>
        </w:rPr>
        <w:t>车辆组合定位与导航系统</w:t>
      </w:r>
      <w:r>
        <w:rPr>
          <w:szCs w:val="21"/>
        </w:rPr>
        <w:t>--</w:t>
      </w:r>
      <w:r>
        <w:rPr>
          <w:szCs w:val="21"/>
        </w:rPr>
        <w:t>理论、方法及应用，王庆等，科学出版社，</w:t>
      </w:r>
      <w:r>
        <w:rPr>
          <w:szCs w:val="21"/>
        </w:rPr>
        <w:t>2016</w:t>
      </w:r>
    </w:p>
    <w:sectPr w:rsidR="00295D7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10A2" w:rsidRDefault="004A10A2" w:rsidP="00594A9D">
      <w:r>
        <w:separator/>
      </w:r>
    </w:p>
  </w:endnote>
  <w:endnote w:type="continuationSeparator" w:id="0">
    <w:p w:rsidR="004A10A2" w:rsidRDefault="004A10A2" w:rsidP="00594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10A2" w:rsidRDefault="004A10A2" w:rsidP="00594A9D">
      <w:r>
        <w:separator/>
      </w:r>
    </w:p>
  </w:footnote>
  <w:footnote w:type="continuationSeparator" w:id="0">
    <w:p w:rsidR="004A10A2" w:rsidRDefault="004A10A2" w:rsidP="00594A9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B70D41"/>
    <w:multiLevelType w:val="multilevel"/>
    <w:tmpl w:val="43B70D41"/>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F66"/>
    <w:rsid w:val="00165EF9"/>
    <w:rsid w:val="001C1F66"/>
    <w:rsid w:val="0022380A"/>
    <w:rsid w:val="002612AC"/>
    <w:rsid w:val="00295D79"/>
    <w:rsid w:val="002D2EDF"/>
    <w:rsid w:val="004A10A2"/>
    <w:rsid w:val="00503098"/>
    <w:rsid w:val="005745DD"/>
    <w:rsid w:val="0059337B"/>
    <w:rsid w:val="00594A9D"/>
    <w:rsid w:val="00735E8C"/>
    <w:rsid w:val="00757A2E"/>
    <w:rsid w:val="007E399A"/>
    <w:rsid w:val="008C0D56"/>
    <w:rsid w:val="008D5257"/>
    <w:rsid w:val="0095053C"/>
    <w:rsid w:val="00984FCD"/>
    <w:rsid w:val="00A057D7"/>
    <w:rsid w:val="00B7708A"/>
    <w:rsid w:val="00B82014"/>
    <w:rsid w:val="00CF3E62"/>
    <w:rsid w:val="00F73A6C"/>
    <w:rsid w:val="00F877F3"/>
    <w:rsid w:val="00F917F3"/>
    <w:rsid w:val="00FE10A4"/>
    <w:rsid w:val="64D46C77"/>
    <w:rsid w:val="74B947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E3BB9D"/>
  <w15:docId w15:val="{6F362101-6858-46B7-895A-4792234D4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kern w:val="2"/>
      <w:sz w:val="21"/>
      <w:szCs w:val="22"/>
    </w:rPr>
  </w:style>
  <w:style w:type="paragraph" w:styleId="1">
    <w:name w:val="heading 1"/>
    <w:basedOn w:val="a"/>
    <w:next w:val="a"/>
    <w:link w:val="10"/>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qFormat/>
    <w:pPr>
      <w:topLinePunct/>
      <w:spacing w:after="120"/>
      <w:ind w:left="420"/>
    </w:pPr>
    <w:rPr>
      <w:rFonts w:ascii="Times New Roman" w:eastAsia="宋体" w:hAnsi="Times New Roman" w:cs="Times New Roman"/>
      <w:szCs w:val="20"/>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10">
    <w:name w:val="标题 1 字符"/>
    <w:basedOn w:val="a0"/>
    <w:link w:val="1"/>
    <w:uiPriority w:val="9"/>
    <w:rPr>
      <w:rFonts w:ascii="宋体" w:hAnsi="宋体" w:cs="宋体"/>
      <w:b/>
      <w:bCs/>
      <w:kern w:val="36"/>
      <w:sz w:val="48"/>
      <w:szCs w:val="48"/>
    </w:rPr>
  </w:style>
  <w:style w:type="paragraph" w:customStyle="1" w:styleId="p0">
    <w:name w:val="p0"/>
    <w:basedOn w:val="a"/>
    <w:qFormat/>
    <w:pPr>
      <w:widowControl/>
    </w:pPr>
    <w:rPr>
      <w:rFonts w:ascii="Times New Roman" w:eastAsia="宋体" w:hAnsi="Times New Roman" w:cs="Times New Roman"/>
      <w:kern w:val="0"/>
      <w:szCs w:val="21"/>
    </w:rPr>
  </w:style>
  <w:style w:type="paragraph" w:styleId="a9">
    <w:name w:val="List Paragraph"/>
    <w:basedOn w:val="a"/>
    <w:uiPriority w:val="34"/>
    <w:qFormat/>
    <w:pPr>
      <w:ind w:firstLineChars="200" w:firstLine="420"/>
    </w:pPr>
  </w:style>
  <w:style w:type="character" w:customStyle="1" w:styleId="a8">
    <w:name w:val="页眉 字符"/>
    <w:basedOn w:val="a0"/>
    <w:link w:val="a7"/>
    <w:uiPriority w:val="99"/>
    <w:rPr>
      <w:rFonts w:asciiTheme="minorHAnsi" w:eastAsiaTheme="minorEastAsia" w:hAnsiTheme="minorHAnsi"/>
      <w:sz w:val="18"/>
      <w:szCs w:val="18"/>
    </w:rPr>
  </w:style>
  <w:style w:type="character" w:customStyle="1" w:styleId="a6">
    <w:name w:val="页脚 字符"/>
    <w:basedOn w:val="a0"/>
    <w:link w:val="a5"/>
    <w:uiPriority w:val="99"/>
    <w:rPr>
      <w:rFonts w:asciiTheme="minorHAnsi" w:eastAsiaTheme="minorEastAsia" w:hAnsiTheme="minorHAnsi"/>
      <w:sz w:val="18"/>
      <w:szCs w:val="18"/>
    </w:rPr>
  </w:style>
  <w:style w:type="character" w:customStyle="1" w:styleId="a4">
    <w:name w:val="正文文本缩进 字符"/>
    <w:basedOn w:val="a0"/>
    <w:link w:val="a3"/>
    <w:rPr>
      <w:rFont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8388607-00AD-475C-9ED7-3A4507679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498</Words>
  <Characters>2839</Characters>
  <Application>Microsoft Office Word</Application>
  <DocSecurity>0</DocSecurity>
  <Lines>23</Lines>
  <Paragraphs>6</Paragraphs>
  <ScaleCrop>false</ScaleCrop>
  <Company/>
  <LinksUpToDate>false</LinksUpToDate>
  <CharactersWithSpaces>3331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weiji</dc:creator>
  <cp:lastModifiedBy>Wei Jiang</cp:lastModifiedBy>
  <cp:revision>3</cp:revision>
  <dcterms:created xsi:type="dcterms:W3CDTF">2022-11-08T02:07:00Z</dcterms:created>
  <dcterms:modified xsi:type="dcterms:W3CDTF">2022-11-08T02:13:00Z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